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083F506" w:rsidR="00A209D6" w:rsidRPr="007438C6" w:rsidRDefault="00A209D6" w:rsidP="00A209D6">
      <w:pPr>
        <w:pStyle w:val="Header"/>
        <w:tabs>
          <w:tab w:val="right" w:pos="9639"/>
        </w:tabs>
        <w:rPr>
          <w:bCs/>
          <w:i/>
          <w:noProof w:val="0"/>
          <w:sz w:val="24"/>
          <w:szCs w:val="24"/>
        </w:rPr>
      </w:pPr>
      <w:r w:rsidRPr="007438C6">
        <w:rPr>
          <w:bCs/>
          <w:noProof w:val="0"/>
          <w:sz w:val="24"/>
          <w:szCs w:val="24"/>
        </w:rPr>
        <w:t>3GPP TSG-RAN WG2 Meeting#</w:t>
      </w:r>
      <w:r w:rsidR="0036459E" w:rsidRPr="007438C6">
        <w:rPr>
          <w:bCs/>
          <w:noProof w:val="0"/>
          <w:sz w:val="24"/>
          <w:szCs w:val="24"/>
        </w:rPr>
        <w:t>1</w:t>
      </w:r>
      <w:r w:rsidR="008B54E8" w:rsidRPr="007438C6">
        <w:rPr>
          <w:bCs/>
          <w:noProof w:val="0"/>
          <w:sz w:val="24"/>
          <w:szCs w:val="24"/>
        </w:rPr>
        <w:t>2</w:t>
      </w:r>
      <w:r w:rsidR="009449F9">
        <w:rPr>
          <w:bCs/>
          <w:noProof w:val="0"/>
          <w:sz w:val="24"/>
          <w:szCs w:val="24"/>
        </w:rPr>
        <w:t>2</w:t>
      </w:r>
      <w:r w:rsidRPr="007438C6">
        <w:rPr>
          <w:bCs/>
          <w:noProof w:val="0"/>
          <w:sz w:val="24"/>
          <w:szCs w:val="24"/>
        </w:rPr>
        <w:tab/>
        <w:t>R2-</w:t>
      </w:r>
      <w:r w:rsidR="00C80476" w:rsidRPr="007438C6">
        <w:rPr>
          <w:bCs/>
          <w:noProof w:val="0"/>
          <w:sz w:val="24"/>
          <w:szCs w:val="24"/>
        </w:rPr>
        <w:t>2</w:t>
      </w:r>
      <w:r w:rsidR="00C80476">
        <w:rPr>
          <w:bCs/>
          <w:noProof w:val="0"/>
          <w:sz w:val="24"/>
          <w:szCs w:val="24"/>
        </w:rPr>
        <w:t>3</w:t>
      </w:r>
      <w:r w:rsidR="00144E6C">
        <w:rPr>
          <w:bCs/>
          <w:noProof w:val="0"/>
          <w:sz w:val="24"/>
          <w:szCs w:val="24"/>
        </w:rPr>
        <w:t>05884</w:t>
      </w:r>
    </w:p>
    <w:p w14:paraId="11776FA6" w14:textId="203D7627" w:rsidR="00A209D6" w:rsidRPr="007438C6" w:rsidRDefault="009449F9" w:rsidP="00A209D6">
      <w:pPr>
        <w:pStyle w:val="Header"/>
        <w:tabs>
          <w:tab w:val="right" w:pos="9639"/>
        </w:tabs>
        <w:rPr>
          <w:rFonts w:eastAsia="SimSun"/>
          <w:bCs/>
          <w:sz w:val="24"/>
          <w:szCs w:val="24"/>
          <w:lang w:eastAsia="zh-CN"/>
        </w:rPr>
      </w:pPr>
      <w:r>
        <w:rPr>
          <w:rFonts w:eastAsia="SimSun"/>
          <w:bCs/>
          <w:sz w:val="24"/>
          <w:szCs w:val="24"/>
          <w:lang w:eastAsia="zh-CN"/>
        </w:rPr>
        <w:t>Incheon, South Korea</w:t>
      </w:r>
      <w:r w:rsidR="00A36F5F" w:rsidRPr="007438C6">
        <w:rPr>
          <w:rFonts w:eastAsia="SimSun"/>
          <w:bCs/>
          <w:sz w:val="24"/>
          <w:szCs w:val="24"/>
          <w:lang w:eastAsia="zh-CN"/>
        </w:rPr>
        <w:t xml:space="preserve">, </w:t>
      </w:r>
      <w:r w:rsidR="00EC78DF">
        <w:rPr>
          <w:rFonts w:eastAsia="SimSun"/>
          <w:bCs/>
          <w:sz w:val="24"/>
          <w:szCs w:val="24"/>
          <w:lang w:eastAsia="zh-CN"/>
        </w:rPr>
        <w:t xml:space="preserve">22 </w:t>
      </w:r>
      <w:r w:rsidR="00C80476">
        <w:rPr>
          <w:rFonts w:eastAsia="SimSun"/>
          <w:bCs/>
          <w:sz w:val="24"/>
          <w:szCs w:val="24"/>
          <w:lang w:eastAsia="zh-CN"/>
        </w:rPr>
        <w:t xml:space="preserve">- 26 </w:t>
      </w:r>
      <w:r w:rsidR="00884348">
        <w:rPr>
          <w:rFonts w:eastAsia="SimSun"/>
          <w:bCs/>
          <w:sz w:val="24"/>
          <w:szCs w:val="24"/>
          <w:lang w:eastAsia="zh-CN"/>
        </w:rPr>
        <w:t xml:space="preserve">of </w:t>
      </w:r>
      <w:r w:rsidR="00EC78DF">
        <w:rPr>
          <w:rFonts w:eastAsia="SimSun"/>
          <w:bCs/>
          <w:sz w:val="24"/>
          <w:szCs w:val="24"/>
          <w:lang w:eastAsia="zh-CN"/>
        </w:rPr>
        <w:t>May</w:t>
      </w:r>
      <w:r w:rsidR="005C7CD5" w:rsidRPr="007438C6">
        <w:rPr>
          <w:rFonts w:eastAsia="SimSun"/>
          <w:bCs/>
          <w:sz w:val="24"/>
          <w:szCs w:val="24"/>
          <w:lang w:eastAsia="zh-CN"/>
        </w:rPr>
        <w:t xml:space="preserve"> 202</w:t>
      </w:r>
      <w:r w:rsidR="007F761F">
        <w:rPr>
          <w:rFonts w:eastAsia="SimSun"/>
          <w:bCs/>
          <w:sz w:val="24"/>
          <w:szCs w:val="24"/>
          <w:lang w:eastAsia="zh-CN"/>
        </w:rPr>
        <w:t>3</w:t>
      </w:r>
      <w:r w:rsidR="00A209D6" w:rsidRPr="007438C6">
        <w:rPr>
          <w:rFonts w:eastAsia="SimSun"/>
          <w:noProof w:val="0"/>
          <w:sz w:val="24"/>
          <w:szCs w:val="24"/>
          <w:lang w:eastAsia="zh-CN"/>
        </w:rPr>
        <w:tab/>
      </w:r>
    </w:p>
    <w:p w14:paraId="2E02E5F5" w14:textId="77777777" w:rsidR="00A209D6" w:rsidRPr="007438C6" w:rsidRDefault="00A209D6" w:rsidP="00A209D6">
      <w:pPr>
        <w:pStyle w:val="Header"/>
        <w:rPr>
          <w:bCs/>
          <w:noProof w:val="0"/>
          <w:sz w:val="24"/>
        </w:rPr>
      </w:pPr>
    </w:p>
    <w:p w14:paraId="403CB9C0" w14:textId="77777777" w:rsidR="00A209D6" w:rsidRPr="007438C6" w:rsidRDefault="00A209D6" w:rsidP="00A209D6">
      <w:pPr>
        <w:pStyle w:val="Header"/>
        <w:rPr>
          <w:bCs/>
          <w:noProof w:val="0"/>
          <w:sz w:val="24"/>
        </w:rPr>
      </w:pPr>
    </w:p>
    <w:p w14:paraId="310B92C9" w14:textId="715BC21A" w:rsidR="00446C3A" w:rsidRPr="007438C6" w:rsidRDefault="00446C3A" w:rsidP="00446C3A">
      <w:pPr>
        <w:pStyle w:val="CRCoverPage"/>
        <w:tabs>
          <w:tab w:val="left" w:pos="1985"/>
        </w:tabs>
        <w:rPr>
          <w:rFonts w:cs="Arial"/>
          <w:b/>
          <w:bCs/>
          <w:sz w:val="24"/>
          <w:lang w:eastAsia="ja-JP"/>
        </w:rPr>
      </w:pPr>
      <w:r w:rsidRPr="007438C6">
        <w:rPr>
          <w:rFonts w:cs="Arial"/>
          <w:b/>
          <w:bCs/>
          <w:sz w:val="24"/>
        </w:rPr>
        <w:t>Agenda item:</w:t>
      </w:r>
      <w:r w:rsidRPr="007438C6">
        <w:rPr>
          <w:rFonts w:cs="Arial"/>
          <w:b/>
          <w:bCs/>
          <w:sz w:val="24"/>
        </w:rPr>
        <w:tab/>
      </w:r>
      <w:r w:rsidR="00593CBF">
        <w:rPr>
          <w:rFonts w:cs="Arial"/>
          <w:b/>
          <w:bCs/>
          <w:sz w:val="24"/>
          <w:lang w:eastAsia="ja-JP"/>
        </w:rPr>
        <w:t>7.7.4.2</w:t>
      </w:r>
    </w:p>
    <w:p w14:paraId="73188B46" w14:textId="77777777" w:rsidR="00446C3A" w:rsidRPr="007438C6" w:rsidRDefault="00446C3A" w:rsidP="00446C3A">
      <w:pPr>
        <w:tabs>
          <w:tab w:val="left" w:pos="1985"/>
        </w:tabs>
        <w:ind w:left="1985" w:hanging="1985"/>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6F165A6D" w:rsidR="00446C3A" w:rsidRPr="007438C6" w:rsidRDefault="00446C3A" w:rsidP="00446C3A">
      <w:pPr>
        <w:ind w:left="1985" w:hanging="1985"/>
        <w:rPr>
          <w:rFonts w:ascii="Arial" w:hAnsi="Arial" w:cs="Arial"/>
          <w:b/>
          <w:bCs/>
          <w:sz w:val="24"/>
        </w:rPr>
      </w:pPr>
      <w:r w:rsidRPr="007438C6">
        <w:rPr>
          <w:rFonts w:ascii="Arial" w:hAnsi="Arial" w:cs="Arial"/>
          <w:b/>
          <w:bCs/>
          <w:sz w:val="24"/>
        </w:rPr>
        <w:t>Title:</w:t>
      </w:r>
      <w:r w:rsidRPr="007438C6">
        <w:rPr>
          <w:rFonts w:ascii="Arial" w:hAnsi="Arial" w:cs="Arial"/>
          <w:b/>
          <w:bCs/>
          <w:sz w:val="24"/>
        </w:rPr>
        <w:tab/>
      </w:r>
      <w:r w:rsidR="00FE4A07">
        <w:rPr>
          <w:rFonts w:ascii="Arial" w:hAnsi="Arial" w:cs="Arial"/>
          <w:b/>
          <w:bCs/>
          <w:sz w:val="24"/>
        </w:rPr>
        <w:t xml:space="preserve">On Common and Conditional Handover </w:t>
      </w:r>
      <w:r w:rsidR="00673E24">
        <w:rPr>
          <w:rFonts w:ascii="Arial" w:hAnsi="Arial" w:cs="Arial"/>
          <w:b/>
          <w:bCs/>
          <w:sz w:val="24"/>
        </w:rPr>
        <w:t>S</w:t>
      </w:r>
      <w:r w:rsidR="00FE4A07">
        <w:rPr>
          <w:rFonts w:ascii="Arial" w:hAnsi="Arial" w:cs="Arial"/>
          <w:b/>
          <w:bCs/>
          <w:sz w:val="24"/>
        </w:rPr>
        <w:t>ignalling in Rel-18</w:t>
      </w:r>
      <w:r w:rsidR="00E445D7">
        <w:rPr>
          <w:rFonts w:ascii="Arial" w:hAnsi="Arial" w:cs="Arial"/>
          <w:b/>
          <w:bCs/>
          <w:sz w:val="24"/>
        </w:rPr>
        <w:t>NTN</w:t>
      </w:r>
    </w:p>
    <w:p w14:paraId="25F387E8" w14:textId="445DB534" w:rsidR="00446C3A" w:rsidRPr="007438C6" w:rsidRDefault="00446C3A" w:rsidP="001B132B">
      <w:pPr>
        <w:ind w:left="1985" w:hanging="1985"/>
        <w:jc w:val="both"/>
        <w:rPr>
          <w:rFonts w:ascii="Arial" w:hAnsi="Arial" w:cs="Arial"/>
          <w:b/>
          <w:bCs/>
          <w:sz w:val="24"/>
        </w:rPr>
      </w:pPr>
      <w:r w:rsidRPr="007438C6">
        <w:rPr>
          <w:rFonts w:ascii="Arial" w:hAnsi="Arial" w:cs="Arial"/>
          <w:b/>
          <w:bCs/>
          <w:sz w:val="24"/>
        </w:rPr>
        <w:t>WID/SID:</w:t>
      </w:r>
      <w:r w:rsidRPr="007438C6">
        <w:rPr>
          <w:rFonts w:ascii="Arial" w:hAnsi="Arial" w:cs="Arial"/>
          <w:b/>
          <w:bCs/>
          <w:sz w:val="24"/>
        </w:rPr>
        <w:tab/>
      </w:r>
      <w:proofErr w:type="spellStart"/>
      <w:r w:rsidR="001B132B" w:rsidRPr="009603BA">
        <w:rPr>
          <w:rFonts w:ascii="Arial" w:hAnsi="Arial" w:cs="Arial"/>
          <w:b/>
          <w:bCs/>
          <w:sz w:val="24"/>
        </w:rPr>
        <w:t>NR_NTN_enh</w:t>
      </w:r>
      <w:proofErr w:type="spellEnd"/>
      <w:r w:rsidR="001B132B" w:rsidRPr="009603BA" w:rsidDel="009603BA">
        <w:rPr>
          <w:rFonts w:ascii="Arial" w:hAnsi="Arial" w:cs="Arial"/>
          <w:b/>
          <w:bCs/>
          <w:sz w:val="24"/>
        </w:rPr>
        <w:t xml:space="preserve"> </w:t>
      </w:r>
      <w:r w:rsidR="001B132B" w:rsidRPr="007438C6">
        <w:rPr>
          <w:rFonts w:ascii="Arial" w:hAnsi="Arial" w:cs="Arial"/>
          <w:b/>
          <w:bCs/>
          <w:sz w:val="24"/>
        </w:rPr>
        <w:t>- Release 18</w:t>
      </w:r>
    </w:p>
    <w:p w14:paraId="6FEB19D6" w14:textId="77777777" w:rsidR="00446C3A" w:rsidRPr="007438C6" w:rsidRDefault="00446C3A" w:rsidP="00446C3A">
      <w:pPr>
        <w:tabs>
          <w:tab w:val="left" w:pos="1985"/>
        </w:tabs>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A209D6">
      <w:pPr>
        <w:pStyle w:val="Heading1"/>
      </w:pPr>
      <w:r w:rsidRPr="007438C6">
        <w:t>1</w:t>
      </w:r>
      <w:r w:rsidRPr="007438C6">
        <w:tab/>
        <w:t>Introduction</w:t>
      </w:r>
    </w:p>
    <w:p w14:paraId="1F6AB140" w14:textId="77777777" w:rsidR="00874D44" w:rsidRDefault="00874D44" w:rsidP="00874D44">
      <w:pPr>
        <w:jc w:val="both"/>
      </w:pPr>
      <w:r>
        <w:t xml:space="preserve">The following WI objective has been agreed for Rel-18 NTN WI </w:t>
      </w:r>
      <w:r>
        <w:rPr>
          <w:rFonts w:cs="Arial"/>
        </w:rPr>
        <w:fldChar w:fldCharType="begin"/>
      </w:r>
      <w:r>
        <w:rPr>
          <w:rFonts w:cs="Arial"/>
        </w:rPr>
        <w:instrText xml:space="preserve"> REF _Ref109128637 \r \h  \* MERGEFORMAT </w:instrText>
      </w:r>
      <w:r>
        <w:rPr>
          <w:rFonts w:cs="Arial"/>
        </w:rPr>
      </w:r>
      <w:r>
        <w:rPr>
          <w:rFonts w:cs="Arial"/>
        </w:rPr>
        <w:fldChar w:fldCharType="separate"/>
      </w:r>
      <w:r>
        <w:rPr>
          <w:rFonts w:cs="Arial"/>
        </w:rPr>
        <w:t>[1]</w:t>
      </w:r>
      <w:r>
        <w:rPr>
          <w:rFonts w:cs="Arial"/>
        </w:rPr>
        <w:fldChar w:fldCharType="end"/>
      </w:r>
      <w:r>
        <w:t>:</w:t>
      </w:r>
    </w:p>
    <w:tbl>
      <w:tblPr>
        <w:tblStyle w:val="TableGrid"/>
        <w:tblW w:w="0" w:type="auto"/>
        <w:tblLook w:val="04A0" w:firstRow="1" w:lastRow="0" w:firstColumn="1" w:lastColumn="0" w:noHBand="0" w:noVBand="1"/>
      </w:tblPr>
      <w:tblGrid>
        <w:gridCol w:w="9631"/>
      </w:tblGrid>
      <w:tr w:rsidR="00874D44" w14:paraId="2020C649" w14:textId="77777777" w:rsidTr="006A5D9A">
        <w:tc>
          <w:tcPr>
            <w:tcW w:w="9631" w:type="dxa"/>
            <w:tcBorders>
              <w:top w:val="single" w:sz="4" w:space="0" w:color="auto"/>
              <w:left w:val="single" w:sz="4" w:space="0" w:color="auto"/>
              <w:bottom w:val="single" w:sz="4" w:space="0" w:color="auto"/>
              <w:right w:val="single" w:sz="4" w:space="0" w:color="auto"/>
            </w:tcBorders>
            <w:hideMark/>
          </w:tcPr>
          <w:p w14:paraId="5B1EA3CA" w14:textId="77777777" w:rsidR="00874D44" w:rsidRDefault="00874D44" w:rsidP="006A5D9A">
            <w:pPr>
              <w:jc w:val="both"/>
              <w:rPr>
                <w:rFonts w:eastAsia="Calibri"/>
                <w:lang w:val="en-US" w:eastAsia="en-GB"/>
              </w:rPr>
            </w:pPr>
            <w:r>
              <w:rPr>
                <w:rFonts w:eastAsia="Calibri"/>
                <w:lang w:val="en-US" w:eastAsia="en-GB"/>
              </w:rPr>
              <w:t>4.1.4</w:t>
            </w:r>
            <w:r>
              <w:rPr>
                <w:lang w:val="en-US" w:eastAsia="en-GB"/>
              </w:rPr>
              <w:tab/>
            </w:r>
            <w:r>
              <w:rPr>
                <w:rFonts w:eastAsia="Calibri"/>
                <w:lang w:val="en-US" w:eastAsia="en-GB"/>
              </w:rPr>
              <w:t>NTN-TN and NTN-NTN mobility and service continuity enhancements</w:t>
            </w:r>
          </w:p>
          <w:p w14:paraId="417E576C" w14:textId="77777777" w:rsidR="00874D44" w:rsidRDefault="00874D44" w:rsidP="006A5D9A">
            <w:pPr>
              <w:jc w:val="both"/>
              <w:rPr>
                <w:rFonts w:eastAsia="Calibri"/>
                <w:lang w:val="en-US" w:eastAsia="en-GB"/>
              </w:rPr>
            </w:pPr>
            <w:r>
              <w:rPr>
                <w:rFonts w:eastAsia="Calibri"/>
                <w:lang w:val="en-US" w:eastAsia="en-GB"/>
              </w:rPr>
              <w:t>This work considers existing methods from NR TN as well as outcome of Rel-17 NR NTN WI outcome as baseline for NTN-TN mobility.</w:t>
            </w:r>
          </w:p>
          <w:p w14:paraId="26EC9850" w14:textId="77777777" w:rsidR="00874D44" w:rsidRDefault="00874D44" w:rsidP="006A5D9A">
            <w:pPr>
              <w:jc w:val="both"/>
              <w:rPr>
                <w:rFonts w:eastAsia="Calibri"/>
                <w:lang w:val="en-US" w:eastAsia="en-GB"/>
              </w:rPr>
            </w:pPr>
            <w:r>
              <w:rPr>
                <w:rFonts w:eastAsia="Calibri"/>
                <w:lang w:val="en-US" w:eastAsia="en-GB"/>
              </w:rPr>
              <w:t xml:space="preserve"> Specify NTN-TN and NTN-NTN measurement/mobility and service continuity enhancements [RAN</w:t>
            </w:r>
            <w:proofErr w:type="gramStart"/>
            <w:r>
              <w:rPr>
                <w:rFonts w:eastAsia="Calibri"/>
                <w:lang w:val="en-US" w:eastAsia="en-GB"/>
              </w:rPr>
              <w:t>2,RAN</w:t>
            </w:r>
            <w:proofErr w:type="gramEnd"/>
            <w:r>
              <w:rPr>
                <w:rFonts w:eastAsia="Calibri"/>
                <w:lang w:val="en-US" w:eastAsia="en-GB"/>
              </w:rPr>
              <w:t>3,RAN4]</w:t>
            </w:r>
          </w:p>
          <w:p w14:paraId="5D9BF2E0" w14:textId="77777777" w:rsidR="00874D44" w:rsidRDefault="00874D44" w:rsidP="00874D44">
            <w:pPr>
              <w:pStyle w:val="ListParagraph"/>
              <w:numPr>
                <w:ilvl w:val="1"/>
                <w:numId w:val="21"/>
              </w:numPr>
              <w:jc w:val="both"/>
              <w:rPr>
                <w:lang w:val="en-US" w:eastAsia="en-GB"/>
              </w:rPr>
            </w:pPr>
            <w:r>
              <w:rPr>
                <w:rFonts w:eastAsia="Calibri"/>
                <w:lang w:val="en-US" w:eastAsia="en-GB"/>
              </w:rPr>
              <w:t>For NTN-NTN mobility, specify cell reselection enhancements for earth moving cell, the timing based and location-based cell reselection for quasi-earth fixed cell in Rel-17 can be considered as the starting point. [RAN2, RAN3, RAN4]</w:t>
            </w:r>
          </w:p>
          <w:p w14:paraId="42C175F5" w14:textId="77777777" w:rsidR="00874D44" w:rsidRDefault="00874D44" w:rsidP="00874D44">
            <w:pPr>
              <w:pStyle w:val="ListParagraph"/>
              <w:numPr>
                <w:ilvl w:val="1"/>
                <w:numId w:val="21"/>
              </w:numPr>
              <w:jc w:val="both"/>
              <w:rPr>
                <w:lang w:val="en-US" w:eastAsia="en-GB"/>
              </w:rPr>
            </w:pPr>
            <w:r>
              <w:rPr>
                <w:rFonts w:eastAsia="Calibri"/>
                <w:lang w:val="en-US" w:eastAsia="en-GB"/>
              </w:rPr>
              <w:t xml:space="preserve">Specify NTN-NTN handover enhancement for RRC_CONNECTED UEs in the quasi-earth-fixed cell and earth-moving cell to reduce the </w:t>
            </w:r>
            <w:proofErr w:type="spellStart"/>
            <w:r>
              <w:rPr>
                <w:rFonts w:eastAsia="Calibri"/>
                <w:lang w:val="en-US" w:eastAsia="en-GB"/>
              </w:rPr>
              <w:t>signalling</w:t>
            </w:r>
            <w:proofErr w:type="spellEnd"/>
            <w:r>
              <w:rPr>
                <w:rFonts w:eastAsia="Calibri"/>
                <w:lang w:val="en-US" w:eastAsia="en-GB"/>
              </w:rPr>
              <w:t xml:space="preserve"> overhead. [RAN2, RAN3]</w:t>
            </w:r>
          </w:p>
          <w:p w14:paraId="12D71824" w14:textId="77777777" w:rsidR="00874D44" w:rsidRDefault="00874D44" w:rsidP="00874D44">
            <w:pPr>
              <w:pStyle w:val="ListParagraph"/>
              <w:numPr>
                <w:ilvl w:val="1"/>
                <w:numId w:val="21"/>
              </w:numPr>
              <w:jc w:val="both"/>
              <w:rPr>
                <w:lang w:val="en-US" w:eastAsia="en-GB"/>
              </w:rPr>
            </w:pPr>
            <w:r>
              <w:rPr>
                <w:rFonts w:eastAsia="Calibri"/>
                <w:lang w:val="en-US" w:eastAsia="en-GB"/>
              </w:rPr>
              <w:t>Specify cell reselection enhancements for RRC_IDLE/INACTIVE UEs to reduce UE power consumption (NTN-TN mobility is prioritized). [RAN2, RAN3, RAN4]</w:t>
            </w:r>
          </w:p>
          <w:p w14:paraId="60C5D247" w14:textId="77777777" w:rsidR="00874D44" w:rsidRDefault="00874D44" w:rsidP="00874D44">
            <w:pPr>
              <w:pStyle w:val="ListParagraph"/>
              <w:numPr>
                <w:ilvl w:val="1"/>
                <w:numId w:val="21"/>
              </w:numPr>
              <w:jc w:val="both"/>
              <w:rPr>
                <w:lang w:eastAsia="en-GB"/>
              </w:rPr>
            </w:pPr>
            <w:r>
              <w:rPr>
                <w:rFonts w:eastAsia="Calibri"/>
                <w:lang w:val="en-US" w:eastAsia="en-GB"/>
              </w:rPr>
              <w:t xml:space="preserve">Study and, if needed, specify enhancement to </w:t>
            </w:r>
            <w:proofErr w:type="spellStart"/>
            <w:r>
              <w:rPr>
                <w:rFonts w:eastAsia="Calibri"/>
                <w:lang w:val="en-US" w:eastAsia="en-GB"/>
              </w:rPr>
              <w:t>Xn</w:t>
            </w:r>
            <w:proofErr w:type="spellEnd"/>
            <w:r>
              <w:rPr>
                <w:rFonts w:eastAsia="Calibri"/>
                <w:lang w:val="en-US" w:eastAsia="en-GB"/>
              </w:rPr>
              <w:t xml:space="preserve">[/NG] </w:t>
            </w:r>
            <w:proofErr w:type="spellStart"/>
            <w:r>
              <w:rPr>
                <w:rFonts w:eastAsia="Calibri"/>
                <w:lang w:val="en-US" w:eastAsia="en-GB"/>
              </w:rPr>
              <w:t>signalling</w:t>
            </w:r>
            <w:proofErr w:type="spellEnd"/>
            <w:r>
              <w:rPr>
                <w:rFonts w:eastAsia="Calibri"/>
                <w:lang w:val="en-US" w:eastAsia="en-GB"/>
              </w:rPr>
              <w:t xml:space="preserve"> to support feeder link switch-over, CHO, </w:t>
            </w:r>
            <w:proofErr w:type="gramStart"/>
            <w:r>
              <w:rPr>
                <w:rFonts w:eastAsia="Calibri"/>
                <w:lang w:val="en-US" w:eastAsia="en-GB"/>
              </w:rPr>
              <w:t>e.g.</w:t>
            </w:r>
            <w:proofErr w:type="gramEnd"/>
            <w:r>
              <w:rPr>
                <w:rFonts w:eastAsia="Calibri"/>
                <w:lang w:val="en-US" w:eastAsia="en-GB"/>
              </w:rPr>
              <w:t xml:space="preserve"> exchange of necessary information between </w:t>
            </w:r>
            <w:proofErr w:type="spellStart"/>
            <w:r>
              <w:rPr>
                <w:rFonts w:eastAsia="Calibri"/>
                <w:lang w:val="en-US" w:eastAsia="en-GB"/>
              </w:rPr>
              <w:t>gNBs</w:t>
            </w:r>
            <w:proofErr w:type="spellEnd"/>
            <w:r>
              <w:rPr>
                <w:rFonts w:eastAsia="Calibri"/>
                <w:lang w:val="en-US" w:eastAsia="en-GB"/>
              </w:rPr>
              <w:t>. [RAN3]</w:t>
            </w:r>
          </w:p>
        </w:tc>
      </w:tr>
    </w:tbl>
    <w:p w14:paraId="1942EF8E" w14:textId="192B08FC" w:rsidR="00995F00" w:rsidRDefault="00874D44" w:rsidP="00995F00">
      <w:r>
        <w:rPr>
          <w:lang w:val="en-US"/>
        </w:rPr>
        <w:br/>
      </w:r>
      <w:r w:rsidR="00995F00">
        <w:t>At RAN2#121 (February 2023) the following NTN-related agreements on connected-mode mobility were made</w:t>
      </w:r>
      <w:r w:rsidR="00586E65">
        <w:t xml:space="preserve"> [3]</w:t>
      </w:r>
      <w:r w:rsidR="00995F00">
        <w:t>:</w:t>
      </w:r>
    </w:p>
    <w:p w14:paraId="37ECE06C" w14:textId="77777777" w:rsidR="00995F00" w:rsidRDefault="00995F00" w:rsidP="00995F00">
      <w:pPr>
        <w:rPr>
          <w:b/>
          <w:bCs/>
          <w:u w:val="single"/>
        </w:rPr>
      </w:pPr>
      <w:r w:rsidRPr="004B426F">
        <w:rPr>
          <w:b/>
          <w:bCs/>
          <w:u w:val="single"/>
        </w:rPr>
        <w:t>C</w:t>
      </w:r>
      <w:r>
        <w:rPr>
          <w:b/>
          <w:bCs/>
          <w:u w:val="single"/>
        </w:rPr>
        <w:t>ommon HO configuration and CHO in EMC</w:t>
      </w:r>
    </w:p>
    <w:tbl>
      <w:tblPr>
        <w:tblStyle w:val="TableGrid"/>
        <w:tblW w:w="0" w:type="auto"/>
        <w:tblLook w:val="04A0" w:firstRow="1" w:lastRow="0" w:firstColumn="1" w:lastColumn="0" w:noHBand="0" w:noVBand="1"/>
      </w:tblPr>
      <w:tblGrid>
        <w:gridCol w:w="9631"/>
      </w:tblGrid>
      <w:tr w:rsidR="00995F00" w14:paraId="317F172A" w14:textId="77777777" w:rsidTr="006A5D9A">
        <w:tc>
          <w:tcPr>
            <w:tcW w:w="9631" w:type="dxa"/>
          </w:tcPr>
          <w:p w14:paraId="156A4DCD" w14:textId="77777777" w:rsidR="00995F00" w:rsidRPr="00DE5CDE" w:rsidRDefault="00995F00" w:rsidP="006A5D9A">
            <w:r w:rsidRPr="00DE5CDE">
              <w:t>Agreements:</w:t>
            </w:r>
          </w:p>
          <w:p w14:paraId="2A377EA7" w14:textId="2BBBCDC5" w:rsidR="00995F00" w:rsidRPr="00DE5CDE" w:rsidRDefault="00995F00" w:rsidP="006A5D9A">
            <w:r w:rsidRPr="00DE5CDE">
              <w:t>1.</w:t>
            </w:r>
            <w:r w:rsidRPr="00DE5CDE">
              <w:tab/>
              <w:t>Continue in the next meeting, to show the possible signalling gain of the proposal to have some common (C)HO configuration. FFS the number of cells that could be signalled. FFS whether broadcast or groupcast signalling could be used.</w:t>
            </w:r>
          </w:p>
          <w:p w14:paraId="2E028398" w14:textId="77777777" w:rsidR="00995F00" w:rsidRDefault="00995F00" w:rsidP="006A5D9A">
            <w:pPr>
              <w:rPr>
                <w:b/>
                <w:bCs/>
                <w:u w:val="single"/>
              </w:rPr>
            </w:pPr>
            <w:r w:rsidRPr="00DE5CDE">
              <w:t>2.</w:t>
            </w:r>
            <w:r w:rsidRPr="00DE5CDE">
              <w:tab/>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tc>
      </w:tr>
    </w:tbl>
    <w:p w14:paraId="07EC0383" w14:textId="77777777" w:rsidR="00031C8A" w:rsidRDefault="00031C8A" w:rsidP="00031C8A"/>
    <w:p w14:paraId="044F7D61" w14:textId="77777777" w:rsidR="00031C8A" w:rsidRPr="00284344" w:rsidRDefault="00031C8A" w:rsidP="00031C8A">
      <w:pPr>
        <w:rPr>
          <w:b/>
          <w:bCs/>
          <w:u w:val="single"/>
        </w:rPr>
      </w:pPr>
      <w:r w:rsidRPr="00284344">
        <w:rPr>
          <w:b/>
          <w:bCs/>
          <w:u w:val="single"/>
        </w:rPr>
        <w:t>Location-based CHO for Earth-moving cells</w:t>
      </w:r>
    </w:p>
    <w:tbl>
      <w:tblPr>
        <w:tblStyle w:val="TableGrid"/>
        <w:tblW w:w="0" w:type="auto"/>
        <w:tblLook w:val="04A0" w:firstRow="1" w:lastRow="0" w:firstColumn="1" w:lastColumn="0" w:noHBand="0" w:noVBand="1"/>
      </w:tblPr>
      <w:tblGrid>
        <w:gridCol w:w="9631"/>
      </w:tblGrid>
      <w:tr w:rsidR="00031C8A" w14:paraId="5006FEC5" w14:textId="77777777" w:rsidTr="006A5D9A">
        <w:tc>
          <w:tcPr>
            <w:tcW w:w="9631" w:type="dxa"/>
          </w:tcPr>
          <w:p w14:paraId="78899BF8" w14:textId="77777777" w:rsidR="00031C8A" w:rsidRDefault="00031C8A" w:rsidP="006A5D9A">
            <w:r>
              <w:t>Agreements:</w:t>
            </w:r>
          </w:p>
          <w:p w14:paraId="52317FF7" w14:textId="77777777" w:rsidR="00031C8A" w:rsidRDefault="00031C8A" w:rsidP="006A5D9A">
            <w:r w:rsidRPr="00DE5CDE">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r>
              <w:t>.</w:t>
            </w:r>
          </w:p>
        </w:tc>
      </w:tr>
    </w:tbl>
    <w:p w14:paraId="3768B5D1" w14:textId="77777777" w:rsidR="00031C8A" w:rsidRDefault="00031C8A" w:rsidP="00031C8A"/>
    <w:p w14:paraId="73A881E4" w14:textId="77777777" w:rsidR="00995F00" w:rsidRDefault="00995F00" w:rsidP="00995F00"/>
    <w:p w14:paraId="51680A94" w14:textId="228C0DA7" w:rsidR="00874D44" w:rsidRDefault="00874D44" w:rsidP="00910872">
      <w:pPr>
        <w:jc w:val="both"/>
      </w:pPr>
    </w:p>
    <w:p w14:paraId="6F88E374" w14:textId="7D1F3164" w:rsidR="00874D44" w:rsidRDefault="00874D44" w:rsidP="00874D44">
      <w:pPr>
        <w:jc w:val="both"/>
        <w:rPr>
          <w:lang w:val="en-US"/>
        </w:rPr>
      </w:pPr>
      <w:r>
        <w:t xml:space="preserve">The following agreements have been made </w:t>
      </w:r>
      <w:r>
        <w:rPr>
          <w:lang w:val="en-US"/>
        </w:rPr>
        <w:t>made at RAN2#121bis</w:t>
      </w:r>
      <w:r w:rsidR="00586E65">
        <w:rPr>
          <w:lang w:val="en-US"/>
        </w:rPr>
        <w:t xml:space="preserve"> [4]</w:t>
      </w:r>
      <w:r>
        <w:rPr>
          <w:lang w:val="en-US"/>
        </w:rPr>
        <w:t>:</w:t>
      </w:r>
    </w:p>
    <w:tbl>
      <w:tblPr>
        <w:tblStyle w:val="TableGrid"/>
        <w:tblW w:w="0" w:type="auto"/>
        <w:tblLook w:val="04A0" w:firstRow="1" w:lastRow="0" w:firstColumn="1" w:lastColumn="0" w:noHBand="0" w:noVBand="1"/>
      </w:tblPr>
      <w:tblGrid>
        <w:gridCol w:w="9062"/>
      </w:tblGrid>
      <w:tr w:rsidR="00874D44" w:rsidRPr="00A14E90" w14:paraId="75E29A7B" w14:textId="77777777" w:rsidTr="006A5D9A">
        <w:tc>
          <w:tcPr>
            <w:tcW w:w="9062" w:type="dxa"/>
          </w:tcPr>
          <w:p w14:paraId="57EC5BE7" w14:textId="77777777" w:rsidR="00874D44" w:rsidRPr="00A14E90" w:rsidRDefault="00874D44" w:rsidP="006A5D9A">
            <w:r w:rsidRPr="00A14E90">
              <w:t>On Common (C)HO signalling:</w:t>
            </w:r>
          </w:p>
          <w:p w14:paraId="218E9479" w14:textId="77777777" w:rsidR="00874D44" w:rsidRPr="00A14E90" w:rsidRDefault="00874D44" w:rsidP="00874D44">
            <w:pPr>
              <w:pStyle w:val="ListParagraph"/>
              <w:numPr>
                <w:ilvl w:val="0"/>
                <w:numId w:val="20"/>
              </w:numPr>
              <w:spacing w:after="0"/>
            </w:pPr>
            <w:r w:rsidRPr="00A14E90">
              <w:t>Postponed to the next meeting. Proponents need to show how this would work (when/where the information is broadcast, whether the UE (C)HO command is sent before/after the broadcast signalling, etc.). Focus on the quasi-Earth Fixed Cell case.</w:t>
            </w:r>
          </w:p>
        </w:tc>
      </w:tr>
    </w:tbl>
    <w:p w14:paraId="32A634C4" w14:textId="77777777" w:rsidR="00874D44" w:rsidRPr="00A14E90" w:rsidRDefault="00874D44" w:rsidP="00874D44"/>
    <w:tbl>
      <w:tblPr>
        <w:tblStyle w:val="TableGrid"/>
        <w:tblW w:w="0" w:type="auto"/>
        <w:tblLook w:val="04A0" w:firstRow="1" w:lastRow="0" w:firstColumn="1" w:lastColumn="0" w:noHBand="0" w:noVBand="1"/>
      </w:tblPr>
      <w:tblGrid>
        <w:gridCol w:w="9062"/>
      </w:tblGrid>
      <w:tr w:rsidR="00874D44" w:rsidRPr="00A14E90" w14:paraId="39186F4E" w14:textId="77777777" w:rsidTr="006A5D9A">
        <w:tc>
          <w:tcPr>
            <w:tcW w:w="9062" w:type="dxa"/>
          </w:tcPr>
          <w:p w14:paraId="2D430F2F" w14:textId="77777777" w:rsidR="00874D44" w:rsidRPr="00A14E90" w:rsidRDefault="00874D44" w:rsidP="006A5D9A">
            <w:r w:rsidRPr="00A14E90">
              <w:t>Agreements:</w:t>
            </w:r>
          </w:p>
          <w:p w14:paraId="00AA3899" w14:textId="77777777" w:rsidR="00874D44" w:rsidRPr="00A14E90" w:rsidRDefault="00874D44" w:rsidP="006A5D9A">
            <w:r w:rsidRPr="00A14E90">
              <w:t>1.</w:t>
            </w:r>
            <w:r w:rsidRPr="00A14E90">
              <w:tab/>
              <w:t xml:space="preserve">In quasi-earth fixed cell case, for hard satellite switch in the same SSB frequency and same </w:t>
            </w:r>
            <w:proofErr w:type="spellStart"/>
            <w:r w:rsidRPr="00A14E90">
              <w:t>gNB</w:t>
            </w:r>
            <w:proofErr w:type="spellEnd"/>
            <w:r w:rsidRPr="00A14E90">
              <w:t xml:space="preserve"> (no key change), satellite switching without PCI changing (not requiring L3 mobility) is supported, unless major technical issues are identified by RAN1 (as usual RAN2 will aim at minimizing the specification impact so that it fits in Rel-18)</w:t>
            </w:r>
          </w:p>
          <w:p w14:paraId="1D49F3BE" w14:textId="77777777" w:rsidR="00874D44" w:rsidRPr="00A14E90" w:rsidRDefault="00874D44" w:rsidP="006A5D9A">
            <w:r w:rsidRPr="00A14E90">
              <w:t>2.</w:t>
            </w:r>
            <w:r w:rsidRPr="00A14E90">
              <w:tab/>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tc>
      </w:tr>
    </w:tbl>
    <w:p w14:paraId="0EBA8FE1" w14:textId="6EC4D4F2" w:rsidR="00874D44" w:rsidRDefault="007E112D" w:rsidP="00910872">
      <w:pPr>
        <w:jc w:val="both"/>
      </w:pPr>
      <w:r>
        <w:br/>
      </w:r>
      <w:r w:rsidR="003D19A7">
        <w:t xml:space="preserve">In this paper we provide our further thoughts on common HO signalling and CHO enhancements. </w:t>
      </w:r>
    </w:p>
    <w:p w14:paraId="6E03C542" w14:textId="63F3BDA9" w:rsidR="00F6064E" w:rsidRPr="001B132B" w:rsidRDefault="009339CB" w:rsidP="001B132B">
      <w:pPr>
        <w:pStyle w:val="Heading1"/>
      </w:pPr>
      <w:r w:rsidRPr="007438C6">
        <w:t>2</w:t>
      </w:r>
      <w:r w:rsidRPr="007438C6">
        <w:tab/>
      </w:r>
      <w:r w:rsidR="00CF5FD2">
        <w:t>Common (C)HO signalling</w:t>
      </w:r>
      <w:r w:rsidR="005F5A64">
        <w:t xml:space="preserve"> and </w:t>
      </w:r>
      <w:r w:rsidR="007225BB">
        <w:t>CHO configuration beyond the next cell change</w:t>
      </w:r>
    </w:p>
    <w:p w14:paraId="7C9544B7" w14:textId="08AA684E" w:rsidR="00F6064E" w:rsidRDefault="00F6064E" w:rsidP="00874D44">
      <w:pPr>
        <w:spacing w:after="0"/>
      </w:pPr>
    </w:p>
    <w:p w14:paraId="4FE8EECF" w14:textId="75664B34" w:rsidR="00CF5FD2" w:rsidRDefault="00CF5FD2" w:rsidP="00C452FB">
      <w:pPr>
        <w:jc w:val="both"/>
        <w:rPr>
          <w:lang w:val="en-US"/>
        </w:rPr>
      </w:pPr>
      <w:r>
        <w:t xml:space="preserve">The following agreements have been made </w:t>
      </w:r>
      <w:r>
        <w:rPr>
          <w:lang w:val="en-US"/>
        </w:rPr>
        <w:t>made at RAN2#121bis</w:t>
      </w:r>
      <w:r w:rsidR="006E3D6D">
        <w:rPr>
          <w:lang w:val="en-US"/>
        </w:rPr>
        <w:t xml:space="preserve"> [4]</w:t>
      </w:r>
      <w:r>
        <w:rPr>
          <w:lang w:val="en-US"/>
        </w:rPr>
        <w:t>:</w:t>
      </w:r>
    </w:p>
    <w:tbl>
      <w:tblPr>
        <w:tblStyle w:val="TableGrid"/>
        <w:tblW w:w="0" w:type="auto"/>
        <w:tblLook w:val="04A0" w:firstRow="1" w:lastRow="0" w:firstColumn="1" w:lastColumn="0" w:noHBand="0" w:noVBand="1"/>
      </w:tblPr>
      <w:tblGrid>
        <w:gridCol w:w="9062"/>
      </w:tblGrid>
      <w:tr w:rsidR="00CF5FD2" w:rsidRPr="00A14E90" w14:paraId="0018A5BC" w14:textId="77777777" w:rsidTr="00011E20">
        <w:tc>
          <w:tcPr>
            <w:tcW w:w="9062" w:type="dxa"/>
          </w:tcPr>
          <w:p w14:paraId="361E5EA1" w14:textId="77777777" w:rsidR="00CF5FD2" w:rsidRPr="00A14E90" w:rsidRDefault="00CF5FD2" w:rsidP="00C452FB">
            <w:pPr>
              <w:jc w:val="both"/>
            </w:pPr>
            <w:r w:rsidRPr="00A14E90">
              <w:t>On Common (C)HO signalling:</w:t>
            </w:r>
          </w:p>
          <w:p w14:paraId="462121C0" w14:textId="77777777" w:rsidR="00CF5FD2" w:rsidRPr="00A14E90" w:rsidRDefault="00CF5FD2" w:rsidP="00C452FB">
            <w:pPr>
              <w:pStyle w:val="ListParagraph"/>
              <w:numPr>
                <w:ilvl w:val="0"/>
                <w:numId w:val="20"/>
              </w:numPr>
              <w:spacing w:after="0"/>
              <w:jc w:val="both"/>
            </w:pPr>
            <w:r w:rsidRPr="00A14E90">
              <w:t>Postponed to the next meeting. Proponents need to show how this would work (when/where the information is broadcast, whether the UE (C)HO command is sent before/after the broadcast signalling, etc.). Focus on the quasi-Earth Fixed Cell case.</w:t>
            </w:r>
          </w:p>
        </w:tc>
      </w:tr>
    </w:tbl>
    <w:p w14:paraId="4C9ACEC0" w14:textId="77777777" w:rsidR="00CF5FD2" w:rsidRDefault="00CF5FD2" w:rsidP="00C452FB">
      <w:pPr>
        <w:jc w:val="both"/>
      </w:pPr>
    </w:p>
    <w:p w14:paraId="0F64E53E" w14:textId="7034C0FE" w:rsidR="001A4516" w:rsidRDefault="001A4516" w:rsidP="00C452FB">
      <w:pPr>
        <w:jc w:val="both"/>
        <w:rPr>
          <w:lang w:val="en-US"/>
        </w:rPr>
      </w:pPr>
      <w:r w:rsidRPr="001A4516">
        <w:rPr>
          <w:lang w:val="en-US"/>
        </w:rPr>
        <w:t>In</w:t>
      </w:r>
      <w:r>
        <w:rPr>
          <w:lang w:val="en-US"/>
        </w:rPr>
        <w:t xml:space="preserve"> </w:t>
      </w:r>
      <w:r w:rsidR="00E54F88">
        <w:rPr>
          <w:lang w:val="en-US"/>
        </w:rPr>
        <w:t xml:space="preserve">the </w:t>
      </w:r>
      <w:r w:rsidRPr="001A4516">
        <w:rPr>
          <w:lang w:val="en-US"/>
        </w:rPr>
        <w:t>offline e-mail</w:t>
      </w:r>
      <w:r>
        <w:rPr>
          <w:lang w:val="en-US"/>
        </w:rPr>
        <w:t xml:space="preserve"> discussion </w:t>
      </w:r>
      <w:r w:rsidR="006E3D6D">
        <w:rPr>
          <w:lang w:val="en-US"/>
        </w:rPr>
        <w:t xml:space="preserve">(report in </w:t>
      </w:r>
      <w:r>
        <w:rPr>
          <w:lang w:val="en-US"/>
        </w:rPr>
        <w:t>R2-2304248</w:t>
      </w:r>
      <w:r w:rsidR="006E3D6D">
        <w:rPr>
          <w:lang w:val="en-US"/>
        </w:rPr>
        <w:t>)</w:t>
      </w:r>
      <w:r>
        <w:rPr>
          <w:lang w:val="en-US"/>
        </w:rPr>
        <w:t xml:space="preserve"> arguments in favor (</w:t>
      </w:r>
      <w:proofErr w:type="gramStart"/>
      <w:r w:rsidR="006E3D6D">
        <w:rPr>
          <w:lang w:val="en-US"/>
        </w:rPr>
        <w:t>i.e.</w:t>
      </w:r>
      <w:proofErr w:type="gramEnd"/>
      <w:r w:rsidR="006E3D6D">
        <w:rPr>
          <w:lang w:val="en-US"/>
        </w:rPr>
        <w:t xml:space="preserve"> </w:t>
      </w:r>
      <w:r>
        <w:rPr>
          <w:lang w:val="en-US"/>
        </w:rPr>
        <w:t>some identical HO information, predictable handovers</w:t>
      </w:r>
      <w:r w:rsidR="004F5B86">
        <w:rPr>
          <w:lang w:val="en-US"/>
        </w:rPr>
        <w:t xml:space="preserve"> at least in EFC</w:t>
      </w:r>
      <w:r>
        <w:rPr>
          <w:lang w:val="en-US"/>
        </w:rPr>
        <w:t>) and against (</w:t>
      </w:r>
      <w:r w:rsidR="006E3D6D">
        <w:rPr>
          <w:lang w:val="en-US"/>
        </w:rPr>
        <w:t xml:space="preserve">i.e. </w:t>
      </w:r>
      <w:r>
        <w:rPr>
          <w:lang w:val="en-US"/>
        </w:rPr>
        <w:t>delta signaling already available, increased overhead due to frequent transmission, issues with maximum SIB size, minimal reduction of overhead)</w:t>
      </w:r>
      <w:r w:rsidR="00E54F88">
        <w:rPr>
          <w:lang w:val="en-US"/>
        </w:rPr>
        <w:t xml:space="preserve"> are summarized</w:t>
      </w:r>
      <w:r>
        <w:rPr>
          <w:lang w:val="en-US"/>
        </w:rPr>
        <w:t>.</w:t>
      </w:r>
    </w:p>
    <w:p w14:paraId="7F4606C6" w14:textId="52E904DE" w:rsidR="001A4516" w:rsidRDefault="00E54F88" w:rsidP="00C452FB">
      <w:pPr>
        <w:jc w:val="both"/>
        <w:rPr>
          <w:lang w:val="en-US"/>
        </w:rPr>
      </w:pPr>
      <w:r>
        <w:rPr>
          <w:lang w:val="en-US"/>
        </w:rPr>
        <w:t>It can be seen from the discussion</w:t>
      </w:r>
      <w:r w:rsidR="00365405">
        <w:rPr>
          <w:lang w:val="en-US"/>
        </w:rPr>
        <w:t xml:space="preserve"> in R2-2304248</w:t>
      </w:r>
      <w:r w:rsidR="00935A64">
        <w:rPr>
          <w:lang w:val="en-US"/>
        </w:rPr>
        <w:t xml:space="preserve"> [5]</w:t>
      </w:r>
      <w:r>
        <w:rPr>
          <w:lang w:val="en-US"/>
        </w:rPr>
        <w:t>, that the studied scenario highly influences the potential gain</w:t>
      </w:r>
      <w:r w:rsidR="00365405">
        <w:rPr>
          <w:lang w:val="en-US"/>
        </w:rPr>
        <w:t>s</w:t>
      </w:r>
      <w:r>
        <w:rPr>
          <w:lang w:val="en-US"/>
        </w:rPr>
        <w:t>. This includes quasi-Earth Fixed Cell and Earth-moving cell cases, as well as the number of UEs that should be handed over simultaneously. Comparing the scenarios, in quasi Earth-fixed cell, there is one target cell replacing the old cell for the whole area at the same time (maybe except at the cell border</w:t>
      </w:r>
      <w:r w:rsidR="00075ED7">
        <w:rPr>
          <w:lang w:val="en-US"/>
        </w:rPr>
        <w:t xml:space="preserve"> if the </w:t>
      </w:r>
      <w:r w:rsidR="00C62FCA">
        <w:rPr>
          <w:lang w:val="en-US"/>
        </w:rPr>
        <w:t xml:space="preserve">coverage of the source and target cell </w:t>
      </w:r>
      <w:r w:rsidR="00571C23">
        <w:rPr>
          <w:lang w:val="en-US"/>
        </w:rPr>
        <w:t xml:space="preserve">are not 100% identical, e.g. due to </w:t>
      </w:r>
      <w:r w:rsidR="00614AE0">
        <w:rPr>
          <w:lang w:val="en-US"/>
        </w:rPr>
        <w:t>beam shaping issues</w:t>
      </w:r>
      <w:r>
        <w:rPr>
          <w:lang w:val="en-US"/>
        </w:rPr>
        <w:t xml:space="preserve">), whereas in Earth-moving cells there can be different target cells for different areas of the original cell (depending on the cell pattern). In </w:t>
      </w:r>
      <w:proofErr w:type="gramStart"/>
      <w:r>
        <w:rPr>
          <w:lang w:val="en-US"/>
        </w:rPr>
        <w:t>quasi Earth</w:t>
      </w:r>
      <w:proofErr w:type="gramEnd"/>
      <w:r>
        <w:rPr>
          <w:lang w:val="en-US"/>
        </w:rPr>
        <w:t>-fixed cell, all users in the cell have to be handed over at (approximately) the same time (which can be a high number</w:t>
      </w:r>
      <w:r w:rsidR="00CA468D">
        <w:rPr>
          <w:lang w:val="en-US"/>
        </w:rPr>
        <w:t>, considering large cell footprint</w:t>
      </w:r>
      <w:r>
        <w:rPr>
          <w:lang w:val="en-US"/>
        </w:rPr>
        <w:t>), whereas in the Earth-moving cell case, this is distributed over time.</w:t>
      </w:r>
    </w:p>
    <w:p w14:paraId="76B4506B" w14:textId="2ED32525" w:rsidR="00283F5E" w:rsidRPr="007E112D" w:rsidRDefault="00283F5E" w:rsidP="00C452FB">
      <w:pPr>
        <w:jc w:val="both"/>
        <w:rPr>
          <w:b/>
          <w:bCs/>
          <w:lang w:val="en-US"/>
        </w:rPr>
      </w:pPr>
      <w:r w:rsidRPr="00F8112A">
        <w:rPr>
          <w:b/>
          <w:bCs/>
          <w:lang w:val="en-US"/>
        </w:rPr>
        <w:t>Observation 1:</w:t>
      </w:r>
      <w:r w:rsidRPr="007E112D">
        <w:rPr>
          <w:b/>
          <w:bCs/>
          <w:lang w:val="en-US"/>
        </w:rPr>
        <w:t xml:space="preserve"> </w:t>
      </w:r>
      <w:r w:rsidR="0012162F" w:rsidRPr="007E112D">
        <w:rPr>
          <w:b/>
          <w:bCs/>
          <w:lang w:val="en-US"/>
        </w:rPr>
        <w:t xml:space="preserve">The </w:t>
      </w:r>
      <w:r w:rsidR="00C2517B" w:rsidRPr="007E112D">
        <w:rPr>
          <w:b/>
          <w:bCs/>
          <w:lang w:val="en-US"/>
        </w:rPr>
        <w:t xml:space="preserve">handover load and timing </w:t>
      </w:r>
      <w:r w:rsidR="00CA468D" w:rsidRPr="007E112D">
        <w:rPr>
          <w:b/>
          <w:bCs/>
          <w:lang w:val="en-US"/>
        </w:rPr>
        <w:t>are</w:t>
      </w:r>
      <w:r w:rsidR="00C2517B" w:rsidRPr="007E112D">
        <w:rPr>
          <w:b/>
          <w:bCs/>
          <w:lang w:val="en-US"/>
        </w:rPr>
        <w:t xml:space="preserve"> very different in </w:t>
      </w:r>
      <w:proofErr w:type="gramStart"/>
      <w:r w:rsidR="00C2517B" w:rsidRPr="007E112D">
        <w:rPr>
          <w:b/>
          <w:bCs/>
          <w:lang w:val="en-US"/>
        </w:rPr>
        <w:t>quasi Earth</w:t>
      </w:r>
      <w:proofErr w:type="gramEnd"/>
      <w:r w:rsidR="00C2517B" w:rsidRPr="007E112D">
        <w:rPr>
          <w:b/>
          <w:bCs/>
          <w:lang w:val="en-US"/>
        </w:rPr>
        <w:t>-fixed cell and Earth-moving cell scenarios.</w:t>
      </w:r>
    </w:p>
    <w:p w14:paraId="56199806" w14:textId="3D97A525" w:rsidR="00283F5E" w:rsidRDefault="00283F5E" w:rsidP="00C452FB">
      <w:pPr>
        <w:jc w:val="both"/>
        <w:rPr>
          <w:lang w:val="en-US"/>
        </w:rPr>
      </w:pPr>
      <w:r>
        <w:rPr>
          <w:lang w:val="en-US"/>
        </w:rPr>
        <w:t>As stated in the email discussion</w:t>
      </w:r>
      <w:r w:rsidR="00935A64">
        <w:rPr>
          <w:lang w:val="en-US"/>
        </w:rPr>
        <w:t xml:space="preserve"> [5]</w:t>
      </w:r>
      <w:r>
        <w:rPr>
          <w:lang w:val="en-US"/>
        </w:rPr>
        <w:t>, one controversial point is the expected signaling reduction gain</w:t>
      </w:r>
      <w:r w:rsidR="00C2517B">
        <w:rPr>
          <w:lang w:val="en-US"/>
        </w:rPr>
        <w:t xml:space="preserve">, considering </w:t>
      </w:r>
      <w:r>
        <w:rPr>
          <w:lang w:val="en-US"/>
        </w:rPr>
        <w:t xml:space="preserve">delta </w:t>
      </w:r>
      <w:r w:rsidR="00C2517B">
        <w:rPr>
          <w:lang w:val="en-US"/>
        </w:rPr>
        <w:t xml:space="preserve">configuration on the one hand and </w:t>
      </w:r>
      <w:r w:rsidR="00135EB6">
        <w:rPr>
          <w:lang w:val="en-US"/>
        </w:rPr>
        <w:t xml:space="preserve">how often </w:t>
      </w:r>
      <w:r w:rsidR="00C2517B">
        <w:rPr>
          <w:lang w:val="en-US"/>
        </w:rPr>
        <w:t xml:space="preserve">the common HO information </w:t>
      </w:r>
      <w:r w:rsidR="0050638D">
        <w:rPr>
          <w:lang w:val="en-US"/>
        </w:rPr>
        <w:t xml:space="preserve">is </w:t>
      </w:r>
      <w:r w:rsidR="00C2517B">
        <w:rPr>
          <w:lang w:val="en-US"/>
        </w:rPr>
        <w:t>broadcast together with the remaining dedicated HO messages</w:t>
      </w:r>
      <w:r w:rsidR="0050638D">
        <w:rPr>
          <w:lang w:val="en-US"/>
        </w:rPr>
        <w:t>,</w:t>
      </w:r>
      <w:r w:rsidR="00C2517B">
        <w:rPr>
          <w:lang w:val="en-US"/>
        </w:rPr>
        <w:t xml:space="preserve"> on the other hand. </w:t>
      </w:r>
      <w:r w:rsidR="00394A06">
        <w:rPr>
          <w:lang w:val="en-US"/>
        </w:rPr>
        <w:t>How often</w:t>
      </w:r>
      <w:r w:rsidR="00C2517B">
        <w:rPr>
          <w:lang w:val="en-US"/>
        </w:rPr>
        <w:t xml:space="preserve"> the common HO information </w:t>
      </w:r>
      <w:r w:rsidR="00394A06">
        <w:rPr>
          <w:lang w:val="en-US"/>
        </w:rPr>
        <w:t xml:space="preserve">is </w:t>
      </w:r>
      <w:r w:rsidR="00C2517B">
        <w:rPr>
          <w:lang w:val="en-US"/>
        </w:rPr>
        <w:t xml:space="preserve">broadcast depends </w:t>
      </w:r>
      <w:r w:rsidR="00394A06">
        <w:rPr>
          <w:lang w:val="en-US"/>
        </w:rPr>
        <w:t>in turn</w:t>
      </w:r>
      <w:r w:rsidR="00C2517B">
        <w:rPr>
          <w:lang w:val="en-US"/>
        </w:rPr>
        <w:t xml:space="preserve"> on the scenario. </w:t>
      </w:r>
      <w:r w:rsidR="0012162F">
        <w:rPr>
          <w:lang w:val="en-US"/>
        </w:rPr>
        <w:t xml:space="preserve">In the </w:t>
      </w:r>
      <w:r w:rsidR="00C2517B">
        <w:rPr>
          <w:lang w:val="en-US"/>
        </w:rPr>
        <w:t>quasi-Earth fixed cell</w:t>
      </w:r>
      <w:r w:rsidR="0012162F">
        <w:rPr>
          <w:lang w:val="en-US"/>
        </w:rPr>
        <w:t xml:space="preserve"> case, it might be sufficient to do it shortly before the cell switch, while in the </w:t>
      </w:r>
      <w:r w:rsidR="00C2517B">
        <w:rPr>
          <w:lang w:val="en-US"/>
        </w:rPr>
        <w:t>Earth-moving cell</w:t>
      </w:r>
      <w:r w:rsidR="0012162F">
        <w:rPr>
          <w:lang w:val="en-US"/>
        </w:rPr>
        <w:t xml:space="preserve"> case</w:t>
      </w:r>
      <w:r w:rsidR="00C2517B">
        <w:rPr>
          <w:lang w:val="en-US"/>
        </w:rPr>
        <w:t xml:space="preserve">, </w:t>
      </w:r>
      <w:r w:rsidR="0012162F">
        <w:rPr>
          <w:lang w:val="en-US"/>
        </w:rPr>
        <w:t xml:space="preserve">UEs </w:t>
      </w:r>
      <w:r w:rsidR="00C2517B">
        <w:rPr>
          <w:lang w:val="en-US"/>
        </w:rPr>
        <w:t xml:space="preserve">are constantly </w:t>
      </w:r>
      <w:r w:rsidR="0012162F">
        <w:rPr>
          <w:lang w:val="en-US"/>
        </w:rPr>
        <w:t xml:space="preserve">coming and leaving, hence </w:t>
      </w:r>
      <w:r w:rsidR="00C2517B">
        <w:rPr>
          <w:lang w:val="en-US"/>
        </w:rPr>
        <w:t xml:space="preserve">the </w:t>
      </w:r>
      <w:r w:rsidR="0012162F">
        <w:rPr>
          <w:lang w:val="en-US"/>
        </w:rPr>
        <w:t xml:space="preserve">common </w:t>
      </w:r>
      <w:r w:rsidR="00C2517B">
        <w:rPr>
          <w:lang w:val="en-US"/>
        </w:rPr>
        <w:t xml:space="preserve">HO </w:t>
      </w:r>
      <w:r w:rsidR="0012162F">
        <w:rPr>
          <w:lang w:val="en-US"/>
        </w:rPr>
        <w:t>signaling</w:t>
      </w:r>
      <w:r w:rsidR="00C2517B">
        <w:rPr>
          <w:lang w:val="en-US"/>
        </w:rPr>
        <w:t xml:space="preserve"> needs to be more frequent</w:t>
      </w:r>
      <w:r w:rsidR="0012162F">
        <w:rPr>
          <w:lang w:val="en-US"/>
        </w:rPr>
        <w:t xml:space="preserve">. </w:t>
      </w:r>
    </w:p>
    <w:p w14:paraId="59557582" w14:textId="0AD41596" w:rsidR="00C2517B" w:rsidRPr="007E112D" w:rsidRDefault="0012162F" w:rsidP="00CF5FD2">
      <w:pPr>
        <w:rPr>
          <w:b/>
          <w:bCs/>
          <w:lang w:val="en-US"/>
        </w:rPr>
      </w:pPr>
      <w:r w:rsidRPr="00F8112A">
        <w:rPr>
          <w:b/>
          <w:bCs/>
          <w:lang w:val="en-US"/>
        </w:rPr>
        <w:t>Observation 2:</w:t>
      </w:r>
      <w:r w:rsidRPr="007E112D">
        <w:rPr>
          <w:b/>
          <w:bCs/>
          <w:lang w:val="en-US"/>
        </w:rPr>
        <w:t xml:space="preserve"> </w:t>
      </w:r>
      <w:r w:rsidR="00F22D11" w:rsidRPr="007E112D">
        <w:rPr>
          <w:b/>
          <w:bCs/>
          <w:lang w:val="en-US"/>
        </w:rPr>
        <w:t xml:space="preserve">How often </w:t>
      </w:r>
      <w:r w:rsidR="00C2517B" w:rsidRPr="007E112D">
        <w:rPr>
          <w:b/>
          <w:bCs/>
          <w:lang w:val="en-US"/>
        </w:rPr>
        <w:t xml:space="preserve">the common HO information </w:t>
      </w:r>
      <w:r w:rsidR="00F22D11" w:rsidRPr="007E112D">
        <w:rPr>
          <w:b/>
          <w:bCs/>
          <w:lang w:val="en-US"/>
        </w:rPr>
        <w:t xml:space="preserve">is </w:t>
      </w:r>
      <w:r w:rsidR="00C2517B" w:rsidRPr="007E112D">
        <w:rPr>
          <w:b/>
          <w:bCs/>
          <w:lang w:val="en-US"/>
        </w:rPr>
        <w:t>broadcast depends</w:t>
      </w:r>
      <w:r w:rsidR="00F22D11" w:rsidRPr="007E112D">
        <w:rPr>
          <w:b/>
          <w:bCs/>
          <w:lang w:val="en-US"/>
        </w:rPr>
        <w:t xml:space="preserve"> in turn</w:t>
      </w:r>
      <w:r w:rsidR="00C2517B" w:rsidRPr="007E112D">
        <w:rPr>
          <w:b/>
          <w:bCs/>
          <w:lang w:val="en-US"/>
        </w:rPr>
        <w:t xml:space="preserve"> on the scenario – Earth-moving or quasi-Earth fixed cell.</w:t>
      </w:r>
    </w:p>
    <w:p w14:paraId="0BE7274A" w14:textId="221341A7" w:rsidR="00B370D9" w:rsidRPr="007E112D" w:rsidRDefault="00B370D9" w:rsidP="00C452FB">
      <w:pPr>
        <w:jc w:val="both"/>
        <w:rPr>
          <w:b/>
          <w:bCs/>
          <w:lang w:val="en-US"/>
        </w:rPr>
      </w:pPr>
      <w:r w:rsidRPr="007E112D">
        <w:rPr>
          <w:b/>
          <w:bCs/>
          <w:lang w:val="en-US"/>
        </w:rPr>
        <w:lastRenderedPageBreak/>
        <w:t>Observation 3: In the quasi-Earth fixed cell case, it is sufficient to broadcast common HO parameters shortly before the cell switch, while in the Earth-moving cell case</w:t>
      </w:r>
      <w:r w:rsidR="00F8112A" w:rsidRPr="007E112D">
        <w:rPr>
          <w:b/>
          <w:bCs/>
          <w:lang w:val="en-US"/>
        </w:rPr>
        <w:t xml:space="preserve"> where the</w:t>
      </w:r>
      <w:r w:rsidRPr="007E112D">
        <w:rPr>
          <w:b/>
          <w:bCs/>
          <w:lang w:val="en-US"/>
        </w:rPr>
        <w:t xml:space="preserve"> UEs are constantly coming and leaving, common HO signaling needs to be </w:t>
      </w:r>
      <w:r w:rsidR="00F8112A" w:rsidRPr="007E112D">
        <w:rPr>
          <w:b/>
          <w:bCs/>
          <w:lang w:val="en-US"/>
        </w:rPr>
        <w:t xml:space="preserve">sent </w:t>
      </w:r>
      <w:r w:rsidRPr="007E112D">
        <w:rPr>
          <w:b/>
          <w:bCs/>
          <w:lang w:val="en-US"/>
        </w:rPr>
        <w:t>more frequent</w:t>
      </w:r>
      <w:r w:rsidR="00F8112A" w:rsidRPr="007E112D">
        <w:rPr>
          <w:b/>
          <w:bCs/>
          <w:lang w:val="en-US"/>
        </w:rPr>
        <w:t>ly</w:t>
      </w:r>
      <w:r w:rsidRPr="007E112D">
        <w:rPr>
          <w:b/>
          <w:bCs/>
          <w:lang w:val="en-US"/>
        </w:rPr>
        <w:t>.</w:t>
      </w:r>
    </w:p>
    <w:p w14:paraId="280BF7EF" w14:textId="7797CB56" w:rsidR="0012162F" w:rsidRDefault="0012162F" w:rsidP="00C452FB">
      <w:pPr>
        <w:jc w:val="both"/>
        <w:rPr>
          <w:lang w:val="en-US"/>
        </w:rPr>
      </w:pPr>
      <w:r>
        <w:rPr>
          <w:lang w:val="en-US"/>
        </w:rPr>
        <w:t xml:space="preserve">Nevertheless, </w:t>
      </w:r>
      <w:r w:rsidR="00C2517B">
        <w:rPr>
          <w:lang w:val="en-US"/>
        </w:rPr>
        <w:t>instead of broadcasting common HO information to reduce the signaling load, the already specified CHO can be used as well</w:t>
      </w:r>
      <w:r w:rsidR="007959B3">
        <w:rPr>
          <w:lang w:val="en-US"/>
        </w:rPr>
        <w:t>,</w:t>
      </w:r>
      <w:r w:rsidR="00C2517B">
        <w:rPr>
          <w:lang w:val="en-US"/>
        </w:rPr>
        <w:t xml:space="preserve"> without any further changes. The CHO </w:t>
      </w:r>
      <w:r>
        <w:rPr>
          <w:lang w:val="en-US"/>
        </w:rPr>
        <w:t xml:space="preserve">allows to preconfigure the UEs with the upcoming cells individually and </w:t>
      </w:r>
      <w:r w:rsidR="00C2517B">
        <w:rPr>
          <w:lang w:val="en-US"/>
        </w:rPr>
        <w:t xml:space="preserve">well </w:t>
      </w:r>
      <w:proofErr w:type="gramStart"/>
      <w:r w:rsidR="007959B3">
        <w:rPr>
          <w:lang w:val="en-US"/>
        </w:rPr>
        <w:t xml:space="preserve">ahead </w:t>
      </w:r>
      <w:r>
        <w:rPr>
          <w:lang w:val="en-US"/>
        </w:rPr>
        <w:t xml:space="preserve"> before</w:t>
      </w:r>
      <w:proofErr w:type="gramEnd"/>
      <w:r>
        <w:rPr>
          <w:lang w:val="en-US"/>
        </w:rPr>
        <w:t xml:space="preserve"> the handover </w:t>
      </w:r>
      <w:r w:rsidR="00C2517B">
        <w:rPr>
          <w:lang w:val="en-US"/>
        </w:rPr>
        <w:t xml:space="preserve">is </w:t>
      </w:r>
      <w:r>
        <w:rPr>
          <w:lang w:val="en-US"/>
        </w:rPr>
        <w:t>executed. The UE can then execute the handover as soon as the conditions are met without further HO command. In addition</w:t>
      </w:r>
      <w:r w:rsidR="00C2517B">
        <w:rPr>
          <w:lang w:val="en-US"/>
        </w:rPr>
        <w:t>,</w:t>
      </w:r>
      <w:r>
        <w:rPr>
          <w:lang w:val="en-US"/>
        </w:rPr>
        <w:t xml:space="preserve"> </w:t>
      </w:r>
      <w:r w:rsidR="00C2517B">
        <w:rPr>
          <w:lang w:val="en-US"/>
        </w:rPr>
        <w:t xml:space="preserve">by </w:t>
      </w:r>
      <w:r>
        <w:rPr>
          <w:lang w:val="en-US"/>
        </w:rPr>
        <w:t xml:space="preserve">using delta configuration the size of the CHO command can be </w:t>
      </w:r>
      <w:r w:rsidR="00C2517B">
        <w:rPr>
          <w:lang w:val="en-US"/>
        </w:rPr>
        <w:t xml:space="preserve">further </w:t>
      </w:r>
      <w:r>
        <w:rPr>
          <w:lang w:val="en-US"/>
        </w:rPr>
        <w:t>reduced. Therefore, the gain of common HO signaling</w:t>
      </w:r>
      <w:r w:rsidR="007959B3">
        <w:rPr>
          <w:lang w:val="en-US"/>
        </w:rPr>
        <w:t xml:space="preserve"> compared to the existing solutions</w:t>
      </w:r>
      <w:r>
        <w:rPr>
          <w:lang w:val="en-US"/>
        </w:rPr>
        <w:t xml:space="preserve"> is minimal.</w:t>
      </w:r>
    </w:p>
    <w:p w14:paraId="7ECA0479" w14:textId="15608D9E" w:rsidR="0012162F" w:rsidRPr="007E112D" w:rsidRDefault="0012162F" w:rsidP="00C452FB">
      <w:pPr>
        <w:jc w:val="both"/>
        <w:rPr>
          <w:b/>
          <w:bCs/>
          <w:lang w:val="en-US"/>
        </w:rPr>
      </w:pPr>
      <w:r w:rsidRPr="0033410D">
        <w:rPr>
          <w:b/>
          <w:bCs/>
          <w:lang w:val="en-US"/>
        </w:rPr>
        <w:t xml:space="preserve">Observation </w:t>
      </w:r>
      <w:r w:rsidR="0033410D">
        <w:rPr>
          <w:b/>
          <w:bCs/>
          <w:lang w:val="en-US"/>
        </w:rPr>
        <w:t>4</w:t>
      </w:r>
      <w:r w:rsidRPr="0033410D">
        <w:rPr>
          <w:b/>
          <w:bCs/>
          <w:lang w:val="en-US"/>
        </w:rPr>
        <w:t>:</w:t>
      </w:r>
      <w:r w:rsidRPr="007E112D">
        <w:rPr>
          <w:b/>
          <w:bCs/>
          <w:lang w:val="en-US"/>
        </w:rPr>
        <w:t xml:space="preserve"> The gain of common HO signaling over CHO </w:t>
      </w:r>
      <w:r w:rsidR="00C2517B" w:rsidRPr="007E112D">
        <w:rPr>
          <w:b/>
          <w:bCs/>
          <w:lang w:val="en-US"/>
        </w:rPr>
        <w:t xml:space="preserve">with </w:t>
      </w:r>
      <w:r w:rsidRPr="007E112D">
        <w:rPr>
          <w:b/>
          <w:bCs/>
          <w:lang w:val="en-US"/>
        </w:rPr>
        <w:t>delta configuration is minimal</w:t>
      </w:r>
      <w:r w:rsidR="007959B3">
        <w:rPr>
          <w:b/>
          <w:bCs/>
          <w:lang w:val="en-US"/>
        </w:rPr>
        <w:t>, if any</w:t>
      </w:r>
      <w:r w:rsidRPr="007E112D">
        <w:rPr>
          <w:b/>
          <w:bCs/>
          <w:lang w:val="en-US"/>
        </w:rPr>
        <w:t>.</w:t>
      </w:r>
    </w:p>
    <w:p w14:paraId="2CDC7BAF" w14:textId="3425A51D" w:rsidR="0012162F" w:rsidRPr="007E112D" w:rsidRDefault="0012162F" w:rsidP="00C452FB">
      <w:pPr>
        <w:jc w:val="both"/>
        <w:rPr>
          <w:b/>
          <w:bCs/>
          <w:lang w:val="en-US"/>
        </w:rPr>
      </w:pPr>
      <w:r w:rsidRPr="0033410D">
        <w:rPr>
          <w:b/>
          <w:bCs/>
          <w:lang w:val="en-US"/>
        </w:rPr>
        <w:t>Proposal 1:</w:t>
      </w:r>
      <w:r w:rsidRPr="007E112D">
        <w:rPr>
          <w:b/>
          <w:bCs/>
          <w:lang w:val="en-US"/>
        </w:rPr>
        <w:t xml:space="preserve"> RAN2 </w:t>
      </w:r>
      <w:r w:rsidR="007959B3">
        <w:rPr>
          <w:b/>
          <w:bCs/>
          <w:lang w:val="en-US"/>
        </w:rPr>
        <w:t>does</w:t>
      </w:r>
      <w:r w:rsidRPr="007E112D">
        <w:rPr>
          <w:b/>
          <w:bCs/>
          <w:lang w:val="en-US"/>
        </w:rPr>
        <w:t xml:space="preserve"> not specify mechanisms for common HO signaling</w:t>
      </w:r>
      <w:r w:rsidR="007959B3">
        <w:rPr>
          <w:b/>
          <w:bCs/>
          <w:lang w:val="en-US"/>
        </w:rPr>
        <w:t xml:space="preserve"> in Rel-18 NTN</w:t>
      </w:r>
      <w:r w:rsidR="00E54F88" w:rsidRPr="007E112D">
        <w:rPr>
          <w:b/>
          <w:bCs/>
          <w:lang w:val="en-US"/>
        </w:rPr>
        <w:t>.</w:t>
      </w:r>
    </w:p>
    <w:p w14:paraId="4C5BC787" w14:textId="775EB1FD" w:rsidR="00B06D00" w:rsidRDefault="0012162F" w:rsidP="00C452FB">
      <w:pPr>
        <w:jc w:val="both"/>
      </w:pPr>
      <w:r>
        <w:rPr>
          <w:lang w:val="en-US"/>
        </w:rPr>
        <w:t xml:space="preserve">In addition, the signaling </w:t>
      </w:r>
      <w:r w:rsidR="00C2517B">
        <w:rPr>
          <w:lang w:val="en-US"/>
        </w:rPr>
        <w:t>can</w:t>
      </w:r>
      <w:r>
        <w:rPr>
          <w:lang w:val="en-US"/>
        </w:rPr>
        <w:t xml:space="preserve"> be further reduced by </w:t>
      </w:r>
      <w:r w:rsidR="00E54F88">
        <w:rPr>
          <w:lang w:val="en-US"/>
        </w:rPr>
        <w:t>considering</w:t>
      </w:r>
      <w:r>
        <w:rPr>
          <w:lang w:val="en-US"/>
        </w:rPr>
        <w:t xml:space="preserve"> configurations for more than just the next HO.</w:t>
      </w:r>
      <w:r w:rsidR="00E54F88">
        <w:rPr>
          <w:lang w:val="en-US"/>
        </w:rPr>
        <w:t xml:space="preserve"> </w:t>
      </w:r>
      <w:r w:rsidR="00E54F88">
        <w:t>As i</w:t>
      </w:r>
      <w:r w:rsidR="00E54F88" w:rsidRPr="008A4763">
        <w:t>n NTN</w:t>
      </w:r>
      <w:r w:rsidR="00E54F88">
        <w:t>, at least for Earth-moving scenario,</w:t>
      </w:r>
      <w:r w:rsidR="00E54F88" w:rsidRPr="008A4763">
        <w:t xml:space="preserve"> the sequence of next serving cells can be predicted with high probability (assuming the UE does not move significantly, compared to the satellite coverage), </w:t>
      </w:r>
      <w:r w:rsidR="00B06D00">
        <w:t xml:space="preserve">the </w:t>
      </w:r>
      <w:proofErr w:type="spellStart"/>
      <w:r w:rsidR="00B06D00">
        <w:t>signaling</w:t>
      </w:r>
      <w:proofErr w:type="spellEnd"/>
      <w:r w:rsidR="00B06D00">
        <w:t xml:space="preserve"> can be reduced if the UE is prepared for </w:t>
      </w:r>
      <w:r w:rsidR="00E54F88" w:rsidRPr="008A4763">
        <w:t>multiple cell hops in advance</w:t>
      </w:r>
      <w:r w:rsidR="00E54F88">
        <w:t>.</w:t>
      </w:r>
    </w:p>
    <w:p w14:paraId="0C0ACD26" w14:textId="393A7418" w:rsidR="00E54F88" w:rsidRDefault="00E54F88" w:rsidP="00C452FB">
      <w:pPr>
        <w:jc w:val="both"/>
      </w:pPr>
      <w:r>
        <w:t xml:space="preserve">As shown in </w:t>
      </w:r>
      <w:r>
        <w:fldChar w:fldCharType="begin"/>
      </w:r>
      <w:r>
        <w:instrText xml:space="preserve"> REF _Ref118101565 \r \h </w:instrText>
      </w:r>
      <w:r w:rsidR="00C452FB">
        <w:instrText xml:space="preserve"> \* MERGEFORMAT </w:instrText>
      </w:r>
      <w:r>
        <w:fldChar w:fldCharType="separate"/>
      </w:r>
      <w:r>
        <w:t>[</w:t>
      </w:r>
      <w:r w:rsidR="00955D0F">
        <w:t>2</w:t>
      </w:r>
      <w:r>
        <w:t>]</w:t>
      </w:r>
      <w:r>
        <w:fldChar w:fldCharType="end"/>
      </w:r>
      <w:r>
        <w:t>, the average time of stay in the NTN LEO cell in EMC is 5 seconds, despite large footprint of NTN cells. Thus, every few seconds there is a need to provide the UE with HO command. Sending HO command to multiple UEs in the cell, every 5 seconds, also results in certain signalling overhead and the possibility of not commanding the UE before it loses the source cell link. In NTN scenario, though, this problem can be mitigated as the next serving cells are known in advance (as confirmed at RAN2#119bis).</w:t>
      </w:r>
    </w:p>
    <w:p w14:paraId="156CD451" w14:textId="0FA6577B" w:rsidR="00E54F88" w:rsidRPr="004D73D3" w:rsidRDefault="00E54F88" w:rsidP="00C452FB">
      <w:pPr>
        <w:jc w:val="both"/>
        <w:rPr>
          <w:b/>
          <w:bCs/>
        </w:rPr>
      </w:pPr>
      <w:r w:rsidRPr="004D73D3">
        <w:rPr>
          <w:b/>
          <w:bCs/>
        </w:rPr>
        <w:t xml:space="preserve">Observation </w:t>
      </w:r>
      <w:r w:rsidR="0033410D">
        <w:rPr>
          <w:b/>
          <w:bCs/>
        </w:rPr>
        <w:t>5</w:t>
      </w:r>
      <w:r w:rsidRPr="004D73D3">
        <w:rPr>
          <w:b/>
          <w:bCs/>
        </w:rPr>
        <w:t>: In NTN LEO sending a HO command to the UE every ~5 seconds can be avoided if the UE is prepared in advance with CHO configurations for cells beyond the next cell change.</w:t>
      </w:r>
    </w:p>
    <w:p w14:paraId="0B19F308" w14:textId="7B76C3C0" w:rsidR="00E54F88" w:rsidRDefault="00E54F88" w:rsidP="00C452FB">
      <w:pPr>
        <w:jc w:val="both"/>
      </w:pPr>
      <w:r>
        <w:t xml:space="preserve">At RAN2#119bis there were opinions stating there is no gain anyway, as the UE obtains all those configurations via RRC signalling, so </w:t>
      </w:r>
      <w:r w:rsidR="00373770">
        <w:t xml:space="preserve">only the </w:t>
      </w:r>
      <w:r>
        <w:t xml:space="preserve">signalling </w:t>
      </w:r>
      <w:r w:rsidR="00373770">
        <w:t>distribution</w:t>
      </w:r>
      <w:r>
        <w:t xml:space="preserve"> is modified – from being distributed almost equally among the set of serving cells to being associated with the first initiating cell that configures the UE with a series of CHO. This shift will occur, that is true. However, the configuration does not need to be excessive and delta signalling can be applied.</w:t>
      </w:r>
    </w:p>
    <w:p w14:paraId="7D8D37F2" w14:textId="4681BD98" w:rsidR="00E54F88" w:rsidRPr="00347760" w:rsidRDefault="00E54F88" w:rsidP="00C452FB">
      <w:pPr>
        <w:jc w:val="both"/>
        <w:rPr>
          <w:b/>
          <w:bCs/>
        </w:rPr>
      </w:pPr>
      <w:r w:rsidRPr="00347760">
        <w:rPr>
          <w:b/>
          <w:bCs/>
        </w:rPr>
        <w:t xml:space="preserve">Observation </w:t>
      </w:r>
      <w:r w:rsidR="0033410D">
        <w:rPr>
          <w:b/>
          <w:bCs/>
        </w:rPr>
        <w:t>6</w:t>
      </w:r>
      <w:r w:rsidRPr="00347760">
        <w:rPr>
          <w:b/>
          <w:bCs/>
        </w:rPr>
        <w:t xml:space="preserve">: Delta configuration can be used to provide subsequent CHO configurations, </w:t>
      </w:r>
      <w:r w:rsidR="0094375E">
        <w:rPr>
          <w:b/>
          <w:bCs/>
        </w:rPr>
        <w:t>s</w:t>
      </w:r>
      <w:r w:rsidRPr="00347760">
        <w:rPr>
          <w:b/>
          <w:bCs/>
        </w:rPr>
        <w:t>o signalling overhead in the initiating serving cell does not have to be excessive.</w:t>
      </w:r>
    </w:p>
    <w:p w14:paraId="2DA8280A" w14:textId="67D7186C" w:rsidR="00E54F88" w:rsidRDefault="00E54F88" w:rsidP="00C452FB">
      <w:pPr>
        <w:jc w:val="both"/>
      </w:pPr>
      <w:r>
        <w:t>There were also concerns raised at RAN2#119bis that resources will be reserved at the NW side unnecessarily long. This is true, but only if the reservations occur for all cells at the time of preparation. However, as the average time of stay in the cell can be estimated (as we have argued above), it can be predicted since when the resources are needed in particular cell for a particular UE.</w:t>
      </w:r>
      <w:r w:rsidR="001D625B">
        <w:t xml:space="preserve"> This could work similarly to time-based CHO where the UE is expected to start using target cell resources no sooner than </w:t>
      </w:r>
      <w:r w:rsidR="00EF1A0A">
        <w:t>within the window [T1, T2].</w:t>
      </w:r>
    </w:p>
    <w:p w14:paraId="2714DB7B" w14:textId="41D0D036" w:rsidR="00E54F88" w:rsidRPr="00213247" w:rsidRDefault="00E54F88" w:rsidP="00C452FB">
      <w:pPr>
        <w:jc w:val="both"/>
        <w:rPr>
          <w:b/>
          <w:bCs/>
        </w:rPr>
      </w:pPr>
      <w:r w:rsidRPr="00213247">
        <w:rPr>
          <w:b/>
          <w:bCs/>
        </w:rPr>
        <w:t xml:space="preserve">Observation </w:t>
      </w:r>
      <w:r w:rsidR="0033410D">
        <w:rPr>
          <w:b/>
          <w:bCs/>
        </w:rPr>
        <w:t>7</w:t>
      </w:r>
      <w:r w:rsidRPr="00213247">
        <w:rPr>
          <w:b/>
          <w:bCs/>
        </w:rPr>
        <w:t>: As the average time of stay in the cell can be estimated in NTN EMC, it can be predicted since when the resources are needed in particular cell for a particular UE.</w:t>
      </w:r>
    </w:p>
    <w:p w14:paraId="6634BAF9" w14:textId="77777777" w:rsidR="00E54F88" w:rsidRDefault="00E54F88" w:rsidP="00C452FB">
      <w:pPr>
        <w:jc w:val="both"/>
      </w:pPr>
      <w:r>
        <w:t xml:space="preserve">Thus, based on the justification brought above, we suggest to support the scheme where the </w:t>
      </w:r>
      <w:r w:rsidRPr="00F710EB">
        <w:t>UE can be provided with CHO configurations for cells beyond the next cell change (future candidate cells)</w:t>
      </w:r>
      <w:r>
        <w:t>.</w:t>
      </w:r>
    </w:p>
    <w:p w14:paraId="13D7A84F" w14:textId="0362A574" w:rsidR="00E54F88" w:rsidRPr="00C452FB" w:rsidRDefault="00E54F88" w:rsidP="00C452FB">
      <w:pPr>
        <w:jc w:val="both"/>
        <w:rPr>
          <w:b/>
          <w:bCs/>
        </w:rPr>
      </w:pPr>
      <w:r w:rsidRPr="00F266F3">
        <w:rPr>
          <w:b/>
          <w:bCs/>
        </w:rPr>
        <w:t>Proposal 2: RAN2 is asked to study</w:t>
      </w:r>
      <w:r w:rsidR="00EF1A0A">
        <w:rPr>
          <w:b/>
          <w:bCs/>
        </w:rPr>
        <w:t xml:space="preserve"> and support</w:t>
      </w:r>
      <w:r w:rsidRPr="00F266F3">
        <w:rPr>
          <w:b/>
          <w:bCs/>
        </w:rPr>
        <w:t xml:space="preserve"> how the UE can be provided with CHO configurations for cells beyond the next cell change (future candidate cells).</w:t>
      </w:r>
    </w:p>
    <w:p w14:paraId="563AADB7" w14:textId="02D06D74" w:rsidR="00105A35" w:rsidRPr="001B132B" w:rsidRDefault="00586E65" w:rsidP="00105A35">
      <w:pPr>
        <w:pStyle w:val="Heading1"/>
      </w:pPr>
      <w:r>
        <w:t>3</w:t>
      </w:r>
      <w:r w:rsidR="00105A35" w:rsidRPr="007438C6">
        <w:tab/>
      </w:r>
      <w:r w:rsidR="00A53BCE">
        <w:t>Location-based CHO for Earth-moving cells</w:t>
      </w:r>
    </w:p>
    <w:p w14:paraId="25BC1FE2" w14:textId="12848FBE" w:rsidR="00105A35" w:rsidRDefault="00105A35" w:rsidP="00C452FB">
      <w:pPr>
        <w:jc w:val="both"/>
      </w:pPr>
      <w:r>
        <w:t xml:space="preserve">At RAN2#121 the following decision has been made for connected mode </w:t>
      </w:r>
      <w:r>
        <w:fldChar w:fldCharType="begin"/>
      </w:r>
      <w:r>
        <w:instrText xml:space="preserve"> REF _Ref130826656 \w \h </w:instrText>
      </w:r>
      <w:r w:rsidR="00C452FB">
        <w:instrText xml:space="preserve"> \* MERGEFORMAT </w:instrText>
      </w:r>
      <w:r>
        <w:fldChar w:fldCharType="separate"/>
      </w:r>
      <w:r>
        <w:t>[</w:t>
      </w:r>
      <w:r w:rsidR="005E79B4">
        <w:t>3</w:t>
      </w:r>
      <w:r>
        <w:t>]</w:t>
      </w:r>
      <w:r>
        <w:fldChar w:fldCharType="end"/>
      </w:r>
      <w:r>
        <w:t>:</w:t>
      </w:r>
    </w:p>
    <w:tbl>
      <w:tblPr>
        <w:tblStyle w:val="TableGrid"/>
        <w:tblW w:w="0" w:type="auto"/>
        <w:tblLook w:val="04A0" w:firstRow="1" w:lastRow="0" w:firstColumn="1" w:lastColumn="0" w:noHBand="0" w:noVBand="1"/>
      </w:tblPr>
      <w:tblGrid>
        <w:gridCol w:w="9631"/>
      </w:tblGrid>
      <w:tr w:rsidR="00105A35" w14:paraId="0DC86E4A" w14:textId="77777777" w:rsidTr="00105A35">
        <w:tc>
          <w:tcPr>
            <w:tcW w:w="9631" w:type="dxa"/>
            <w:tcBorders>
              <w:top w:val="single" w:sz="4" w:space="0" w:color="auto"/>
              <w:left w:val="single" w:sz="4" w:space="0" w:color="auto"/>
              <w:bottom w:val="single" w:sz="4" w:space="0" w:color="auto"/>
              <w:right w:val="single" w:sz="4" w:space="0" w:color="auto"/>
            </w:tcBorders>
            <w:hideMark/>
          </w:tcPr>
          <w:p w14:paraId="3D1FF360" w14:textId="77777777" w:rsidR="00105A35" w:rsidRDefault="00105A35" w:rsidP="00C452FB">
            <w:pPr>
              <w:jc w:val="both"/>
              <w:rPr>
                <w:lang w:eastAsia="en-GB"/>
              </w:rPr>
            </w:pPr>
            <w:r>
              <w:rPr>
                <w:lang w:eastAsia="en-GB"/>
              </w:rP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tc>
      </w:tr>
    </w:tbl>
    <w:p w14:paraId="5D3BBA23" w14:textId="172B6EAA" w:rsidR="00105A35" w:rsidRDefault="00105A35" w:rsidP="00C452FB">
      <w:pPr>
        <w:jc w:val="both"/>
      </w:pPr>
      <w:r>
        <w:br/>
        <w:t>While the following was agreed on cell re-selection</w:t>
      </w:r>
      <w:r w:rsidR="005E79B4">
        <w:t xml:space="preserve"> [3]</w:t>
      </w:r>
      <w:r>
        <w:t>:</w:t>
      </w:r>
    </w:p>
    <w:tbl>
      <w:tblPr>
        <w:tblStyle w:val="TableGrid"/>
        <w:tblW w:w="0" w:type="auto"/>
        <w:tblLook w:val="04A0" w:firstRow="1" w:lastRow="0" w:firstColumn="1" w:lastColumn="0" w:noHBand="0" w:noVBand="1"/>
      </w:tblPr>
      <w:tblGrid>
        <w:gridCol w:w="9631"/>
      </w:tblGrid>
      <w:tr w:rsidR="00105A35" w14:paraId="3050E8F1" w14:textId="77777777" w:rsidTr="00105A35">
        <w:tc>
          <w:tcPr>
            <w:tcW w:w="9631" w:type="dxa"/>
            <w:tcBorders>
              <w:top w:val="single" w:sz="4" w:space="0" w:color="auto"/>
              <w:left w:val="single" w:sz="4" w:space="0" w:color="auto"/>
              <w:bottom w:val="single" w:sz="4" w:space="0" w:color="auto"/>
              <w:right w:val="single" w:sz="4" w:space="0" w:color="auto"/>
            </w:tcBorders>
            <w:vAlign w:val="center"/>
            <w:hideMark/>
          </w:tcPr>
          <w:p w14:paraId="5760C5D4" w14:textId="77777777" w:rsidR="00105A35" w:rsidRDefault="00105A35" w:rsidP="00C452FB">
            <w:pPr>
              <w:jc w:val="both"/>
              <w:rPr>
                <w:lang w:val="en-US" w:eastAsia="en-GB"/>
              </w:rPr>
            </w:pPr>
            <w:r>
              <w:rPr>
                <w:lang w:val="en-US" w:eastAsia="en-GB"/>
              </w:rPr>
              <w:t>Agreements:</w:t>
            </w:r>
          </w:p>
          <w:p w14:paraId="36922C2F" w14:textId="77777777" w:rsidR="00105A35" w:rsidRDefault="00105A35" w:rsidP="00C452FB">
            <w:pPr>
              <w:pStyle w:val="ListParagraph"/>
              <w:numPr>
                <w:ilvl w:val="0"/>
                <w:numId w:val="22"/>
              </w:numPr>
              <w:jc w:val="both"/>
              <w:rPr>
                <w:lang w:val="en-US" w:eastAsia="en-GB"/>
              </w:rPr>
            </w:pPr>
            <w:r>
              <w:rPr>
                <w:lang w:val="en-US" w:eastAsia="en-GB"/>
              </w:rPr>
              <w:lastRenderedPageBreak/>
              <w:t>In R18, for earth-moving system, satellite with steerable beam is not considered as part of mobility enhancement in NTN.</w:t>
            </w:r>
          </w:p>
          <w:p w14:paraId="20B5DC92" w14:textId="77777777" w:rsidR="00105A35" w:rsidRDefault="00105A35" w:rsidP="00C452FB">
            <w:pPr>
              <w:pStyle w:val="ListParagraph"/>
              <w:numPr>
                <w:ilvl w:val="0"/>
                <w:numId w:val="22"/>
              </w:numPr>
              <w:jc w:val="both"/>
              <w:rPr>
                <w:lang w:val="en-US" w:eastAsia="en-GB"/>
              </w:rPr>
            </w:pPr>
            <w:r>
              <w:rPr>
                <w:lang w:val="en-US" w:eastAsia="en-GB"/>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Pr>
                <w:lang w:val="en-US" w:eastAsia="en-GB"/>
              </w:rPr>
              <w:t>e.g.</w:t>
            </w:r>
            <w:proofErr w:type="gramEnd"/>
            <w:r>
              <w:rPr>
                <w:lang w:val="en-US" w:eastAsia="en-GB"/>
              </w:rPr>
              <w:t xml:space="preserve"> Epoch time and ephemeris).</w:t>
            </w:r>
          </w:p>
          <w:p w14:paraId="7BDB8A2D" w14:textId="77777777" w:rsidR="00105A35" w:rsidRDefault="00105A35" w:rsidP="00C452FB">
            <w:pPr>
              <w:pStyle w:val="ListParagraph"/>
              <w:numPr>
                <w:ilvl w:val="0"/>
                <w:numId w:val="22"/>
              </w:numPr>
              <w:jc w:val="both"/>
              <w:rPr>
                <w:lang w:val="en-US" w:eastAsia="en-GB"/>
              </w:rPr>
            </w:pPr>
            <w:r>
              <w:rPr>
                <w:lang w:val="en-US" w:eastAsia="en-GB"/>
              </w:rPr>
              <w:t>For cell selection/reselection, location-based measurement initiation is supported in earth-moving cells.</w:t>
            </w:r>
          </w:p>
        </w:tc>
      </w:tr>
    </w:tbl>
    <w:p w14:paraId="5B995581" w14:textId="2473713C" w:rsidR="00483B01" w:rsidRDefault="00105A35" w:rsidP="00C452FB">
      <w:pPr>
        <w:jc w:val="both"/>
      </w:pPr>
      <w:r>
        <w:lastRenderedPageBreak/>
        <w:br/>
      </w:r>
      <w:r w:rsidR="006F5A49">
        <w:t>and during RAN2#121bis the following further decisions have been made [4]:</w:t>
      </w:r>
    </w:p>
    <w:tbl>
      <w:tblPr>
        <w:tblStyle w:val="TableGrid"/>
        <w:tblW w:w="0" w:type="auto"/>
        <w:tblLook w:val="04A0" w:firstRow="1" w:lastRow="0" w:firstColumn="1" w:lastColumn="0" w:noHBand="0" w:noVBand="1"/>
      </w:tblPr>
      <w:tblGrid>
        <w:gridCol w:w="9631"/>
      </w:tblGrid>
      <w:tr w:rsidR="006F5A49" w14:paraId="3859C015" w14:textId="77777777" w:rsidTr="006F5A49">
        <w:tc>
          <w:tcPr>
            <w:tcW w:w="9631" w:type="dxa"/>
          </w:tcPr>
          <w:p w14:paraId="54B70C04" w14:textId="77777777" w:rsidR="006F5A49" w:rsidRDefault="006F5A49" w:rsidP="00C452FB">
            <w:pPr>
              <w:jc w:val="both"/>
            </w:pPr>
            <w:r>
              <w:t>1.</w:t>
            </w:r>
            <w:r>
              <w:tab/>
              <w:t xml:space="preserve">RAN2 understands that for earth-moving cell reselection, the UE can derive the trajectory of serving cell with rough accuracy based on serving satellite ephemeris and </w:t>
            </w:r>
            <w:proofErr w:type="spellStart"/>
            <w:r>
              <w:t>epochTime</w:t>
            </w:r>
            <w:proofErr w:type="spellEnd"/>
            <w:r>
              <w:t xml:space="preserve">, with the assumption that the serving cell reference location broadcast by the network is the one at Epoch time (FFS whether a new </w:t>
            </w:r>
            <w:proofErr w:type="spellStart"/>
            <w:r>
              <w:t>epochTime</w:t>
            </w:r>
            <w:proofErr w:type="spellEnd"/>
            <w:r>
              <w:t xml:space="preserve"> IE is needed). RAN2 understanding is that both PVT and orbital parameters can be used for this. FFS if additional information is needed to allow more accurate measurements.</w:t>
            </w:r>
          </w:p>
          <w:p w14:paraId="0D54E207" w14:textId="77777777" w:rsidR="006F5A49" w:rsidRDefault="006F5A49" w:rsidP="00C452FB">
            <w:pPr>
              <w:jc w:val="both"/>
            </w:pPr>
            <w:r>
              <w:t>2.</w:t>
            </w:r>
            <w:r>
              <w:tab/>
              <w:t>For earth-moving cell, new IE is introduced to indicate the reference location of serving cell.</w:t>
            </w:r>
          </w:p>
          <w:p w14:paraId="234F681C" w14:textId="0C6FE197" w:rsidR="006F5A49" w:rsidRDefault="006F5A49" w:rsidP="00C452FB">
            <w:pPr>
              <w:jc w:val="both"/>
            </w:pPr>
            <w:r>
              <w:t>3.</w:t>
            </w:r>
            <w:r>
              <w:tab/>
              <w:t xml:space="preserve">For cell (re)selection in earth-moving system, a distance threshold is introduced for location-based measurement initiation, which reuses </w:t>
            </w:r>
            <w:proofErr w:type="spellStart"/>
            <w:r>
              <w:t>distanceThresh</w:t>
            </w:r>
            <w:proofErr w:type="spellEnd"/>
            <w:r>
              <w:t xml:space="preserve"> in SIB19.</w:t>
            </w:r>
          </w:p>
        </w:tc>
      </w:tr>
    </w:tbl>
    <w:p w14:paraId="2B05447D" w14:textId="6920F0B4" w:rsidR="00105A35" w:rsidRDefault="00C452FB" w:rsidP="00C452FB">
      <w:pPr>
        <w:jc w:val="both"/>
      </w:pPr>
      <w:r>
        <w:br/>
      </w:r>
      <w:r w:rsidR="00105A35">
        <w:t>For cell reselection in Earth-moving cells (EMC) deployments, it has been agreed that the UE can acquire from the system information the serving cell’s reference location and the corresponding distance threshold. For location-based CHO, the agreement was to follow the same solutions.</w:t>
      </w:r>
    </w:p>
    <w:p w14:paraId="04212836" w14:textId="77777777" w:rsidR="00105A35" w:rsidRDefault="00105A35" w:rsidP="00C452FB">
      <w:pPr>
        <w:jc w:val="both"/>
      </w:pPr>
      <w:r>
        <w:t>The UE can make use of the serving/target cell reference location and the corresponding threshold to anticipate when the serving cell will stop serving the area. Due to moving nature of EMC, cells’ reference location is continuously changing which means that the reference location in system information might become outdated unless the network signals this information very frequently (which increases signalling overhead and UE energy consumption).</w:t>
      </w:r>
    </w:p>
    <w:p w14:paraId="071046F5" w14:textId="0E06D2D2" w:rsidR="00105A35" w:rsidRDefault="00105A35" w:rsidP="00C452FB">
      <w:pPr>
        <w:jc w:val="both"/>
        <w:rPr>
          <w:b/>
        </w:rPr>
      </w:pPr>
      <w:r>
        <w:rPr>
          <w:b/>
        </w:rPr>
        <w:t xml:space="preserve">Observation </w:t>
      </w:r>
      <w:r w:rsidR="0033410D">
        <w:rPr>
          <w:b/>
          <w:bCs/>
        </w:rPr>
        <w:t>8</w:t>
      </w:r>
      <w:r>
        <w:rPr>
          <w:b/>
        </w:rPr>
        <w:t>: As the cells in EMC move, cells’ reference location is continuously changing and reference location in system information might become outdated unless the network signals this information very frequently.</w:t>
      </w:r>
    </w:p>
    <w:p w14:paraId="3814C77F" w14:textId="1844E89B" w:rsidR="00D8600B" w:rsidRDefault="00105A35" w:rsidP="00C452FB">
      <w:pPr>
        <w:jc w:val="both"/>
      </w:pPr>
      <w:r>
        <w:t xml:space="preserve">In our view, the UE can propagate over time the cells movement based on SIB information, i.e., satellite ephemeris, cell reference location and epoch time. </w:t>
      </w:r>
      <w:r w:rsidR="00D8600B">
        <w:t>This has been also confirmed at RAN2#121bis [4].</w:t>
      </w:r>
    </w:p>
    <w:p w14:paraId="167EE658" w14:textId="6584F0BF" w:rsidR="00105A35" w:rsidRDefault="00105A35" w:rsidP="00C452FB">
      <w:pPr>
        <w:jc w:val="both"/>
      </w:pPr>
      <w:r>
        <w:t>Furthermore, the UE can also estimate the movement of the target cell’s reference location. However, the specification should ensure that the UE is equipped with the right information to make the calculations.</w:t>
      </w:r>
    </w:p>
    <w:p w14:paraId="1D57806F" w14:textId="0BF7CB46" w:rsidR="00105A35" w:rsidRDefault="00105A35" w:rsidP="00C452FB">
      <w:pPr>
        <w:jc w:val="both"/>
        <w:rPr>
          <w:b/>
          <w:bCs/>
        </w:rPr>
      </w:pPr>
      <w:r>
        <w:rPr>
          <w:b/>
          <w:bCs/>
        </w:rPr>
        <w:t xml:space="preserve">Proposal </w:t>
      </w:r>
      <w:r w:rsidR="00AE223A">
        <w:rPr>
          <w:b/>
          <w:bCs/>
        </w:rPr>
        <w:t>3</w:t>
      </w:r>
      <w:r>
        <w:rPr>
          <w:b/>
          <w:bCs/>
        </w:rPr>
        <w:t>: UE is expected to avoid frequent acquisitions of serving cell/target cell’s reference location because it propagates the cells movement over time based on satellite information (e.g. ephemeris).</w:t>
      </w:r>
    </w:p>
    <w:p w14:paraId="776B4D3A" w14:textId="77777777" w:rsidR="000E2DE3" w:rsidRDefault="00D8600B" w:rsidP="00C452FB">
      <w:pPr>
        <w:jc w:val="both"/>
      </w:pPr>
      <w:r w:rsidRPr="00D8600B">
        <w:t>For the CHO in EMC to work</w:t>
      </w:r>
      <w:r w:rsidR="006406D7">
        <w:t xml:space="preserve">, not only the current serving/source cell’s reference location shall be calculated, but also </w:t>
      </w:r>
      <w:r w:rsidR="000E2DE3">
        <w:t>the target’s reference location. There can be one or multiple target cells for CHO.</w:t>
      </w:r>
    </w:p>
    <w:p w14:paraId="7914F9F9" w14:textId="77777777" w:rsidR="002F5AD2" w:rsidRPr="002F5AD2" w:rsidRDefault="000E2DE3" w:rsidP="00C452FB">
      <w:pPr>
        <w:jc w:val="both"/>
        <w:rPr>
          <w:b/>
          <w:bCs/>
        </w:rPr>
      </w:pPr>
      <w:r w:rsidRPr="002F5AD2">
        <w:rPr>
          <w:b/>
          <w:bCs/>
        </w:rPr>
        <w:t>Observation 9: CHO in EMC requires the UE to calculate also how the targe</w:t>
      </w:r>
      <w:r w:rsidR="002F5AD2" w:rsidRPr="002F5AD2">
        <w:rPr>
          <w:b/>
          <w:bCs/>
        </w:rPr>
        <w:t>t cell’s reference location moves over time. There might be multiple CHO candidates.</w:t>
      </w:r>
    </w:p>
    <w:p w14:paraId="34C4C47A" w14:textId="77777777" w:rsidR="00BA0311" w:rsidRDefault="00EE5310" w:rsidP="00C452FB">
      <w:pPr>
        <w:jc w:val="both"/>
      </w:pPr>
      <w:r>
        <w:t xml:space="preserve">RAN2 should decide </w:t>
      </w:r>
      <w:r w:rsidR="000870DA">
        <w:t xml:space="preserve">how the UE is provided with the target cell’s reference location </w:t>
      </w:r>
      <w:r w:rsidR="00BA0311">
        <w:t xml:space="preserve">(e.g. via CHO command). </w:t>
      </w:r>
    </w:p>
    <w:p w14:paraId="22B721CA" w14:textId="34C3BBF3" w:rsidR="00D8600B" w:rsidRPr="0082683E" w:rsidRDefault="00BA0311" w:rsidP="00C452FB">
      <w:pPr>
        <w:jc w:val="both"/>
        <w:rPr>
          <w:b/>
          <w:bCs/>
        </w:rPr>
      </w:pPr>
      <w:r w:rsidRPr="0082683E">
        <w:rPr>
          <w:b/>
          <w:bCs/>
        </w:rPr>
        <w:t xml:space="preserve">Proposal 4: For CHO in EMC, RAN2 decides how the UE acquires </w:t>
      </w:r>
      <w:r w:rsidR="0082683E" w:rsidRPr="0082683E">
        <w:rPr>
          <w:b/>
          <w:bCs/>
        </w:rPr>
        <w:t xml:space="preserve">each CHO candidate cell’s reference location. </w:t>
      </w:r>
      <w:r w:rsidR="006406D7" w:rsidRPr="0082683E">
        <w:rPr>
          <w:b/>
          <w:bCs/>
        </w:rPr>
        <w:t xml:space="preserve"> </w:t>
      </w:r>
    </w:p>
    <w:p w14:paraId="69B7B8E6" w14:textId="0E992319" w:rsidR="009339CB" w:rsidRPr="007438C6" w:rsidRDefault="00586E65" w:rsidP="009339CB">
      <w:pPr>
        <w:pStyle w:val="Heading1"/>
      </w:pPr>
      <w:r>
        <w:t>4</w:t>
      </w:r>
      <w:r w:rsidR="009339CB" w:rsidRPr="007438C6">
        <w:tab/>
        <w:t>Conclusion</w:t>
      </w:r>
    </w:p>
    <w:p w14:paraId="6E24B0F4" w14:textId="32387DFF" w:rsidR="009339CB" w:rsidRDefault="00EA6D34" w:rsidP="009339CB">
      <w:r>
        <w:t>In t</w:t>
      </w:r>
      <w:r w:rsidR="009339CB" w:rsidRPr="007438C6">
        <w:t xml:space="preserve">his document </w:t>
      </w:r>
      <w:r>
        <w:t>we have</w:t>
      </w:r>
      <w:r w:rsidR="009339CB" w:rsidRPr="007438C6">
        <w:t xml:space="preserve"> made the following </w:t>
      </w:r>
      <w:r>
        <w:t xml:space="preserve">proposals and </w:t>
      </w:r>
      <w:r w:rsidR="009339CB" w:rsidRPr="007438C6">
        <w:t>observations:</w:t>
      </w:r>
    </w:p>
    <w:p w14:paraId="2EF7425B" w14:textId="77777777" w:rsidR="007E112D" w:rsidRPr="007E112D" w:rsidRDefault="007E112D" w:rsidP="007E112D">
      <w:pPr>
        <w:rPr>
          <w:b/>
          <w:bCs/>
          <w:lang w:val="en-US"/>
        </w:rPr>
      </w:pPr>
      <w:r w:rsidRPr="00F8112A">
        <w:rPr>
          <w:b/>
          <w:bCs/>
          <w:lang w:val="en-US"/>
        </w:rPr>
        <w:t>Observation 1:</w:t>
      </w:r>
      <w:r w:rsidRPr="007E112D">
        <w:rPr>
          <w:b/>
          <w:bCs/>
          <w:lang w:val="en-US"/>
        </w:rPr>
        <w:t xml:space="preserve"> The handover load and timing are very different in </w:t>
      </w:r>
      <w:proofErr w:type="gramStart"/>
      <w:r w:rsidRPr="007E112D">
        <w:rPr>
          <w:b/>
          <w:bCs/>
          <w:lang w:val="en-US"/>
        </w:rPr>
        <w:t>quasi Earth</w:t>
      </w:r>
      <w:proofErr w:type="gramEnd"/>
      <w:r w:rsidRPr="007E112D">
        <w:rPr>
          <w:b/>
          <w:bCs/>
          <w:lang w:val="en-US"/>
        </w:rPr>
        <w:t>-fixed cell and Earth-moving cell scenarios.</w:t>
      </w:r>
    </w:p>
    <w:p w14:paraId="14978884" w14:textId="77777777" w:rsidR="007E112D" w:rsidRPr="007E112D" w:rsidRDefault="007E112D" w:rsidP="007E112D">
      <w:pPr>
        <w:rPr>
          <w:b/>
          <w:bCs/>
          <w:lang w:val="en-US"/>
        </w:rPr>
      </w:pPr>
      <w:r w:rsidRPr="00F8112A">
        <w:rPr>
          <w:b/>
          <w:bCs/>
          <w:lang w:val="en-US"/>
        </w:rPr>
        <w:t>Observation 2:</w:t>
      </w:r>
      <w:r w:rsidRPr="007E112D">
        <w:rPr>
          <w:b/>
          <w:bCs/>
          <w:lang w:val="en-US"/>
        </w:rPr>
        <w:t xml:space="preserve"> How often the common HO information is broadcast depends in turn on the scenario – Earth-moving or quasi-Earth fixed cell.</w:t>
      </w:r>
    </w:p>
    <w:p w14:paraId="145CED53" w14:textId="77777777" w:rsidR="007E112D" w:rsidRPr="007E112D" w:rsidRDefault="007E112D" w:rsidP="007E112D">
      <w:pPr>
        <w:rPr>
          <w:b/>
          <w:bCs/>
          <w:lang w:val="en-US"/>
        </w:rPr>
      </w:pPr>
      <w:r w:rsidRPr="007E112D">
        <w:rPr>
          <w:b/>
          <w:bCs/>
          <w:lang w:val="en-US"/>
        </w:rPr>
        <w:lastRenderedPageBreak/>
        <w:t>Observation 3: In the quasi-Earth fixed cell case, it is sufficient to broadcast common HO parameters shortly before the cell switch, while in the Earth-moving cell case where the UEs are constantly coming and leaving, common HO signaling needs to be sent more frequently.</w:t>
      </w:r>
    </w:p>
    <w:p w14:paraId="38D8B105" w14:textId="77777777" w:rsidR="007E112D" w:rsidRPr="007E112D" w:rsidRDefault="007E112D" w:rsidP="007E112D">
      <w:pPr>
        <w:rPr>
          <w:b/>
          <w:bCs/>
          <w:lang w:val="en-US"/>
        </w:rPr>
      </w:pPr>
      <w:r w:rsidRPr="0033410D">
        <w:rPr>
          <w:b/>
          <w:bCs/>
          <w:lang w:val="en-US"/>
        </w:rPr>
        <w:t xml:space="preserve">Observation </w:t>
      </w:r>
      <w:r>
        <w:rPr>
          <w:b/>
          <w:bCs/>
          <w:lang w:val="en-US"/>
        </w:rPr>
        <w:t>4</w:t>
      </w:r>
      <w:r w:rsidRPr="0033410D">
        <w:rPr>
          <w:b/>
          <w:bCs/>
          <w:lang w:val="en-US"/>
        </w:rPr>
        <w:t>:</w:t>
      </w:r>
      <w:r w:rsidRPr="007E112D">
        <w:rPr>
          <w:b/>
          <w:bCs/>
          <w:lang w:val="en-US"/>
        </w:rPr>
        <w:t xml:space="preserve"> The gain of common HO signaling over CHO with delta configuration is minimal</w:t>
      </w:r>
      <w:r>
        <w:rPr>
          <w:b/>
          <w:bCs/>
          <w:lang w:val="en-US"/>
        </w:rPr>
        <w:t>, if any</w:t>
      </w:r>
      <w:r w:rsidRPr="007E112D">
        <w:rPr>
          <w:b/>
          <w:bCs/>
          <w:lang w:val="en-US"/>
        </w:rPr>
        <w:t>.</w:t>
      </w:r>
    </w:p>
    <w:p w14:paraId="6C0BEDB2" w14:textId="77777777" w:rsidR="007E112D" w:rsidRPr="007E112D" w:rsidRDefault="007E112D" w:rsidP="007E112D">
      <w:pPr>
        <w:rPr>
          <w:b/>
          <w:bCs/>
          <w:lang w:val="en-US"/>
        </w:rPr>
      </w:pPr>
      <w:r w:rsidRPr="0033410D">
        <w:rPr>
          <w:b/>
          <w:bCs/>
          <w:lang w:val="en-US"/>
        </w:rPr>
        <w:t>Proposal 1:</w:t>
      </w:r>
      <w:r w:rsidRPr="007E112D">
        <w:rPr>
          <w:b/>
          <w:bCs/>
          <w:lang w:val="en-US"/>
        </w:rPr>
        <w:t xml:space="preserve"> RAN2 </w:t>
      </w:r>
      <w:r>
        <w:rPr>
          <w:b/>
          <w:bCs/>
          <w:lang w:val="en-US"/>
        </w:rPr>
        <w:t>does</w:t>
      </w:r>
      <w:r w:rsidRPr="007E112D">
        <w:rPr>
          <w:b/>
          <w:bCs/>
          <w:lang w:val="en-US"/>
        </w:rPr>
        <w:t xml:space="preserve"> not specify mechanisms for common HO signaling</w:t>
      </w:r>
      <w:r>
        <w:rPr>
          <w:b/>
          <w:bCs/>
          <w:lang w:val="en-US"/>
        </w:rPr>
        <w:t xml:space="preserve"> in Rel-18 NTN</w:t>
      </w:r>
      <w:r w:rsidRPr="007E112D">
        <w:rPr>
          <w:b/>
          <w:bCs/>
          <w:lang w:val="en-US"/>
        </w:rPr>
        <w:t>.</w:t>
      </w:r>
    </w:p>
    <w:p w14:paraId="25806FD1" w14:textId="77777777" w:rsidR="007E112D" w:rsidRPr="004D73D3" w:rsidRDefault="007E112D" w:rsidP="007E112D">
      <w:pPr>
        <w:jc w:val="both"/>
        <w:rPr>
          <w:b/>
          <w:bCs/>
        </w:rPr>
      </w:pPr>
      <w:r w:rsidRPr="004D73D3">
        <w:rPr>
          <w:b/>
          <w:bCs/>
        </w:rPr>
        <w:t xml:space="preserve">Observation </w:t>
      </w:r>
      <w:r>
        <w:rPr>
          <w:b/>
          <w:bCs/>
        </w:rPr>
        <w:t>5</w:t>
      </w:r>
      <w:r w:rsidRPr="004D73D3">
        <w:rPr>
          <w:b/>
          <w:bCs/>
        </w:rPr>
        <w:t>: In NTN LEO sending a HO command to the UE every ~5 seconds can be avoided if the UE is prepared in advance with CHO configurations for cells beyond the next cell change.</w:t>
      </w:r>
    </w:p>
    <w:p w14:paraId="583BAF2B" w14:textId="77777777" w:rsidR="007E112D" w:rsidRPr="00347760" w:rsidRDefault="007E112D" w:rsidP="007E112D">
      <w:pPr>
        <w:jc w:val="both"/>
        <w:rPr>
          <w:b/>
          <w:bCs/>
        </w:rPr>
      </w:pPr>
      <w:r w:rsidRPr="00347760">
        <w:rPr>
          <w:b/>
          <w:bCs/>
        </w:rPr>
        <w:t xml:space="preserve">Observation </w:t>
      </w:r>
      <w:r>
        <w:rPr>
          <w:b/>
          <w:bCs/>
        </w:rPr>
        <w:t>6</w:t>
      </w:r>
      <w:r w:rsidRPr="00347760">
        <w:rPr>
          <w:b/>
          <w:bCs/>
        </w:rPr>
        <w:t xml:space="preserve">: Delta configuration can be used to provide subsequent CHO configurations, </w:t>
      </w:r>
      <w:r>
        <w:rPr>
          <w:b/>
          <w:bCs/>
        </w:rPr>
        <w:t>s</w:t>
      </w:r>
      <w:r w:rsidRPr="00347760">
        <w:rPr>
          <w:b/>
          <w:bCs/>
        </w:rPr>
        <w:t>o signalling overhead in the initiating serving cell does not have to be excessive.</w:t>
      </w:r>
    </w:p>
    <w:p w14:paraId="703D5255" w14:textId="77777777" w:rsidR="00C452FB" w:rsidRPr="00213247" w:rsidRDefault="00C452FB" w:rsidP="00C452FB">
      <w:pPr>
        <w:jc w:val="both"/>
        <w:rPr>
          <w:b/>
          <w:bCs/>
        </w:rPr>
      </w:pPr>
      <w:r w:rsidRPr="00213247">
        <w:rPr>
          <w:b/>
          <w:bCs/>
        </w:rPr>
        <w:t xml:space="preserve">Observation </w:t>
      </w:r>
      <w:r>
        <w:rPr>
          <w:b/>
          <w:bCs/>
        </w:rPr>
        <w:t>7</w:t>
      </w:r>
      <w:r w:rsidRPr="00213247">
        <w:rPr>
          <w:b/>
          <w:bCs/>
        </w:rPr>
        <w:t>: As the average time of stay in the cell can be estimated in NTN EMC, it can be predicted since when the resources are needed in particular cell for a particular UE.</w:t>
      </w:r>
    </w:p>
    <w:p w14:paraId="07FFC279" w14:textId="77777777" w:rsidR="00C452FB" w:rsidRPr="00F266F3" w:rsidRDefault="00C452FB" w:rsidP="00C452FB">
      <w:pPr>
        <w:jc w:val="both"/>
        <w:rPr>
          <w:b/>
          <w:bCs/>
        </w:rPr>
      </w:pPr>
      <w:r w:rsidRPr="00F266F3">
        <w:rPr>
          <w:b/>
          <w:bCs/>
        </w:rPr>
        <w:t>Proposal 2: RAN2 is asked to study</w:t>
      </w:r>
      <w:r>
        <w:rPr>
          <w:b/>
          <w:bCs/>
        </w:rPr>
        <w:t xml:space="preserve"> and support</w:t>
      </w:r>
      <w:r w:rsidRPr="00F266F3">
        <w:rPr>
          <w:b/>
          <w:bCs/>
        </w:rPr>
        <w:t xml:space="preserve"> how the UE can be provided with CHO configurations for cells beyond the next cell change (future candidate cells).</w:t>
      </w:r>
    </w:p>
    <w:p w14:paraId="5083C23B" w14:textId="77777777" w:rsidR="00C452FB" w:rsidRDefault="00C452FB" w:rsidP="00C452FB">
      <w:pPr>
        <w:jc w:val="both"/>
        <w:rPr>
          <w:b/>
        </w:rPr>
      </w:pPr>
      <w:r>
        <w:rPr>
          <w:b/>
        </w:rPr>
        <w:t xml:space="preserve">Observation </w:t>
      </w:r>
      <w:r>
        <w:rPr>
          <w:b/>
          <w:bCs/>
        </w:rPr>
        <w:t>8</w:t>
      </w:r>
      <w:r>
        <w:rPr>
          <w:b/>
        </w:rPr>
        <w:t>: As the cells in EMC move, cells’ reference location is continuously changing and reference location in system information might become outdated unless the network signals this information very frequently.</w:t>
      </w:r>
    </w:p>
    <w:p w14:paraId="7D95051A" w14:textId="77777777" w:rsidR="00C452FB" w:rsidRDefault="00C452FB" w:rsidP="00C452FB">
      <w:pPr>
        <w:jc w:val="both"/>
        <w:rPr>
          <w:b/>
          <w:bCs/>
        </w:rPr>
      </w:pPr>
      <w:r>
        <w:rPr>
          <w:b/>
          <w:bCs/>
        </w:rPr>
        <w:t>Proposal 3: UE is expected to avoid frequent acquisitions of serving cell/target cell’s reference location because it propagates the cells movement over time based on satellite information (e.g. ephemeris).</w:t>
      </w:r>
    </w:p>
    <w:p w14:paraId="02428F5B" w14:textId="77777777" w:rsidR="00C452FB" w:rsidRPr="002F5AD2" w:rsidRDefault="00C452FB" w:rsidP="00C452FB">
      <w:pPr>
        <w:jc w:val="both"/>
        <w:rPr>
          <w:b/>
          <w:bCs/>
        </w:rPr>
      </w:pPr>
      <w:r w:rsidRPr="002F5AD2">
        <w:rPr>
          <w:b/>
          <w:bCs/>
        </w:rPr>
        <w:t>Observation 9: CHO in EMC requires the UE to calculate also how the target cell’s reference location moves over time. There might be multiple CHO candidates.</w:t>
      </w:r>
    </w:p>
    <w:p w14:paraId="4D401876" w14:textId="5EE2AE02" w:rsidR="007E112D" w:rsidRPr="00C452FB" w:rsidRDefault="00C452FB" w:rsidP="00C452FB">
      <w:pPr>
        <w:jc w:val="both"/>
        <w:rPr>
          <w:b/>
          <w:bCs/>
        </w:rPr>
      </w:pPr>
      <w:r w:rsidRPr="0082683E">
        <w:rPr>
          <w:b/>
          <w:bCs/>
        </w:rPr>
        <w:t xml:space="preserve">Proposal 4: For CHO in EMC, RAN2 decides how the UE acquires each CHO candidate cell’s reference location.  </w:t>
      </w:r>
    </w:p>
    <w:p w14:paraId="64C1C004" w14:textId="292CBA63" w:rsidR="0025571F" w:rsidRPr="007438C6" w:rsidRDefault="0025571F">
      <w:pPr>
        <w:pStyle w:val="Heading1"/>
      </w:pPr>
      <w:r w:rsidRPr="007438C6">
        <w:t>References</w:t>
      </w:r>
    </w:p>
    <w:p w14:paraId="0299ADA8" w14:textId="1F2F55A7" w:rsidR="00D85034" w:rsidRDefault="00874D44" w:rsidP="00874D44">
      <w:r w:rsidRPr="00874D44">
        <w:t>[1]</w:t>
      </w:r>
      <w:r w:rsidRPr="00874D44">
        <w:tab/>
        <w:t>RP-230809 Revised WID: NR NTN (Non-Terrestrial Networks) enhancements 3GPP TSG RAN Meeting #99 Rotterdam/The Netherlands, March 20-23, 2023</w:t>
      </w:r>
    </w:p>
    <w:p w14:paraId="75F5AABA" w14:textId="555443C0" w:rsidR="000C0DC4" w:rsidRDefault="000C0DC4" w:rsidP="00874D44">
      <w:r w:rsidRPr="000C0DC4">
        <w:t>[</w:t>
      </w:r>
      <w:r>
        <w:t>2</w:t>
      </w:r>
      <w:r w:rsidRPr="000C0DC4">
        <w:t>]</w:t>
      </w:r>
      <w:r w:rsidRPr="000C0DC4">
        <w:tab/>
        <w:t xml:space="preserve">E. Juan, M. Lauridsen, J. Wigard and P. E. Mogensen, "5G New Radio Mobility Performance in LEO-based Non-Terrestrial Networks," 2020 IEEE </w:t>
      </w:r>
      <w:proofErr w:type="spellStart"/>
      <w:r w:rsidRPr="000C0DC4">
        <w:t>Globecom</w:t>
      </w:r>
      <w:proofErr w:type="spellEnd"/>
      <w:r w:rsidRPr="000C0DC4">
        <w:t xml:space="preserve"> Workshops</w:t>
      </w:r>
    </w:p>
    <w:p w14:paraId="7713AE10" w14:textId="04237D06" w:rsidR="00AE2B87" w:rsidRDefault="00AE2B87" w:rsidP="0052787E">
      <w:r>
        <w:t xml:space="preserve">[3] </w:t>
      </w:r>
      <w:r w:rsidR="00904304">
        <w:t xml:space="preserve">R2-2301901 </w:t>
      </w:r>
      <w:r w:rsidR="0052787E">
        <w:tab/>
      </w:r>
      <w:r w:rsidR="00904304" w:rsidRPr="0052787E">
        <w:rPr>
          <w:i/>
          <w:iCs/>
        </w:rPr>
        <w:t xml:space="preserve">Report from Break-out session on NR-NTN, IoT-NTN and </w:t>
      </w:r>
      <w:proofErr w:type="spellStart"/>
      <w:r w:rsidR="00904304" w:rsidRPr="0052787E">
        <w:rPr>
          <w:i/>
          <w:iCs/>
        </w:rPr>
        <w:t>RedCap</w:t>
      </w:r>
      <w:proofErr w:type="spellEnd"/>
      <w:r w:rsidR="0052787E">
        <w:t xml:space="preserve"> 3GPP TSG-RAN WG2 Meeting #121 Athens, Greece, Feb 27th- Mar </w:t>
      </w:r>
      <w:proofErr w:type="gramStart"/>
      <w:r w:rsidR="0052787E">
        <w:t>3th</w:t>
      </w:r>
      <w:proofErr w:type="gramEnd"/>
      <w:r w:rsidR="0052787E">
        <w:t>, 2023</w:t>
      </w:r>
    </w:p>
    <w:p w14:paraId="549FABF8" w14:textId="26759B3D" w:rsidR="00AE2B87" w:rsidRDefault="00AE2B87" w:rsidP="00F65B5F">
      <w:r>
        <w:t xml:space="preserve">[4] </w:t>
      </w:r>
      <w:r w:rsidR="00D46D60">
        <w:t>R2-2304201</w:t>
      </w:r>
      <w:r w:rsidR="00D46D60">
        <w:tab/>
      </w:r>
      <w:r w:rsidR="00D46D60" w:rsidRPr="00F65B5F">
        <w:rPr>
          <w:i/>
          <w:iCs/>
        </w:rPr>
        <w:t>Report from Break-out session on NR-NTN and IoT-NTN</w:t>
      </w:r>
      <w:r w:rsidR="00F65B5F">
        <w:t xml:space="preserve"> 3GPP TSG-RAN WG2 Meeting #121bis Online, Apr 17th-26th, 2023</w:t>
      </w:r>
    </w:p>
    <w:p w14:paraId="2344866B" w14:textId="0103119D" w:rsidR="00935A64" w:rsidRPr="007438C6" w:rsidRDefault="00935A64" w:rsidP="00F65B5F">
      <w:r>
        <w:t xml:space="preserve">[5] </w:t>
      </w:r>
      <w:r>
        <w:rPr>
          <w:lang w:val="en-US"/>
        </w:rPr>
        <w:t xml:space="preserve">R2-2304248 E-mail discussion report </w:t>
      </w:r>
      <w:r>
        <w:t>3GPP TSG-RAN WG2 Meeting #121bis Online, Apr 17th-26th, 2023</w:t>
      </w:r>
    </w:p>
    <w:sectPr w:rsidR="00935A64" w:rsidRPr="007438C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64680" w14:textId="77777777" w:rsidR="00DD1A30" w:rsidRDefault="00DD1A30">
      <w:r>
        <w:separator/>
      </w:r>
    </w:p>
  </w:endnote>
  <w:endnote w:type="continuationSeparator" w:id="0">
    <w:p w14:paraId="7177B346" w14:textId="77777777" w:rsidR="00DD1A30" w:rsidRDefault="00DD1A30">
      <w:r>
        <w:continuationSeparator/>
      </w:r>
    </w:p>
  </w:endnote>
  <w:endnote w:type="continuationNotice" w:id="1">
    <w:p w14:paraId="706CC30B" w14:textId="77777777" w:rsidR="00DD1A30" w:rsidRDefault="00DD1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5649A" w14:textId="77777777" w:rsidR="00DD1A30" w:rsidRDefault="00DD1A30">
      <w:r>
        <w:separator/>
      </w:r>
    </w:p>
  </w:footnote>
  <w:footnote w:type="continuationSeparator" w:id="0">
    <w:p w14:paraId="2572675B" w14:textId="77777777" w:rsidR="00DD1A30" w:rsidRDefault="00DD1A30">
      <w:r>
        <w:continuationSeparator/>
      </w:r>
    </w:p>
  </w:footnote>
  <w:footnote w:type="continuationNotice" w:id="1">
    <w:p w14:paraId="167EE677" w14:textId="77777777" w:rsidR="00DD1A30" w:rsidRDefault="00DD1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62858"/>
    <w:multiLevelType w:val="hybridMultilevel"/>
    <w:tmpl w:val="DBA018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E27DB2"/>
    <w:multiLevelType w:val="hybridMultilevel"/>
    <w:tmpl w:val="6C7062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6D56AB"/>
    <w:multiLevelType w:val="hybridMultilevel"/>
    <w:tmpl w:val="4CB66270"/>
    <w:lvl w:ilvl="0" w:tplc="D1DA2F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485CF3"/>
    <w:multiLevelType w:val="hybridMultilevel"/>
    <w:tmpl w:val="578AE44C"/>
    <w:lvl w:ilvl="0" w:tplc="925C67D8">
      <w:start w:val="5"/>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201268D"/>
    <w:multiLevelType w:val="hybridMultilevel"/>
    <w:tmpl w:val="C45234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B20589"/>
    <w:multiLevelType w:val="hybridMultilevel"/>
    <w:tmpl w:val="ED6854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CDF28E7"/>
    <w:multiLevelType w:val="hybridMultilevel"/>
    <w:tmpl w:val="7C5C34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C2356E"/>
    <w:multiLevelType w:val="hybridMultilevel"/>
    <w:tmpl w:val="A2BED2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39C2714"/>
    <w:multiLevelType w:val="hybridMultilevel"/>
    <w:tmpl w:val="E0A46F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3A2861"/>
    <w:multiLevelType w:val="hybridMultilevel"/>
    <w:tmpl w:val="F336FB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00948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2239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035848">
    <w:abstractNumId w:val="1"/>
  </w:num>
  <w:num w:numId="4" w16cid:durableId="256864805">
    <w:abstractNumId w:val="5"/>
  </w:num>
  <w:num w:numId="5" w16cid:durableId="883637697">
    <w:abstractNumId w:val="4"/>
  </w:num>
  <w:num w:numId="6" w16cid:durableId="1238780508">
    <w:abstractNumId w:val="9"/>
  </w:num>
  <w:num w:numId="7" w16cid:durableId="1755930199">
    <w:abstractNumId w:val="10"/>
  </w:num>
  <w:num w:numId="8" w16cid:durableId="2077432569">
    <w:abstractNumId w:val="8"/>
  </w:num>
  <w:num w:numId="9" w16cid:durableId="1808859424">
    <w:abstractNumId w:val="19"/>
  </w:num>
  <w:num w:numId="10" w16cid:durableId="1256666109">
    <w:abstractNumId w:val="12"/>
  </w:num>
  <w:num w:numId="11" w16cid:durableId="231238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7221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1815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9036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995268">
    <w:abstractNumId w:val="11"/>
  </w:num>
  <w:num w:numId="16" w16cid:durableId="2123651446">
    <w:abstractNumId w:val="12"/>
  </w:num>
  <w:num w:numId="17" w16cid:durableId="176237305">
    <w:abstractNumId w:val="6"/>
  </w:num>
  <w:num w:numId="18" w16cid:durableId="467476426">
    <w:abstractNumId w:val="15"/>
  </w:num>
  <w:num w:numId="19" w16cid:durableId="778262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2339706">
    <w:abstractNumId w:val="7"/>
  </w:num>
  <w:num w:numId="21" w16cid:durableId="423957965">
    <w:abstractNumId w:val="13"/>
  </w:num>
  <w:num w:numId="22" w16cid:durableId="20179997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C8"/>
    <w:rsid w:val="000016C0"/>
    <w:rsid w:val="00002C66"/>
    <w:rsid w:val="00002E07"/>
    <w:rsid w:val="00004F9E"/>
    <w:rsid w:val="00006C10"/>
    <w:rsid w:val="00011165"/>
    <w:rsid w:val="00011D6D"/>
    <w:rsid w:val="0001374F"/>
    <w:rsid w:val="000147D8"/>
    <w:rsid w:val="000157E8"/>
    <w:rsid w:val="00016557"/>
    <w:rsid w:val="00021AB9"/>
    <w:rsid w:val="00022354"/>
    <w:rsid w:val="0002283E"/>
    <w:rsid w:val="000232B5"/>
    <w:rsid w:val="00023C40"/>
    <w:rsid w:val="00024186"/>
    <w:rsid w:val="00030D51"/>
    <w:rsid w:val="00031C8A"/>
    <w:rsid w:val="000326F1"/>
    <w:rsid w:val="00033397"/>
    <w:rsid w:val="00040095"/>
    <w:rsid w:val="00042B01"/>
    <w:rsid w:val="000443FA"/>
    <w:rsid w:val="0004707C"/>
    <w:rsid w:val="000470DB"/>
    <w:rsid w:val="0005260C"/>
    <w:rsid w:val="00053213"/>
    <w:rsid w:val="0005454C"/>
    <w:rsid w:val="00054716"/>
    <w:rsid w:val="0005490B"/>
    <w:rsid w:val="000553DB"/>
    <w:rsid w:val="00056BA9"/>
    <w:rsid w:val="000579BC"/>
    <w:rsid w:val="000608EE"/>
    <w:rsid w:val="00061137"/>
    <w:rsid w:val="0006192D"/>
    <w:rsid w:val="0006301D"/>
    <w:rsid w:val="00064309"/>
    <w:rsid w:val="00064414"/>
    <w:rsid w:val="00065268"/>
    <w:rsid w:val="00065D43"/>
    <w:rsid w:val="00066648"/>
    <w:rsid w:val="00066EAC"/>
    <w:rsid w:val="000676FE"/>
    <w:rsid w:val="00070D8C"/>
    <w:rsid w:val="000714FF"/>
    <w:rsid w:val="000722D1"/>
    <w:rsid w:val="00073C85"/>
    <w:rsid w:val="00073C9C"/>
    <w:rsid w:val="0007557B"/>
    <w:rsid w:val="00075ED7"/>
    <w:rsid w:val="00076412"/>
    <w:rsid w:val="00076504"/>
    <w:rsid w:val="00077A33"/>
    <w:rsid w:val="00080512"/>
    <w:rsid w:val="00081736"/>
    <w:rsid w:val="00084BB6"/>
    <w:rsid w:val="000870DA"/>
    <w:rsid w:val="00087352"/>
    <w:rsid w:val="00090468"/>
    <w:rsid w:val="00091E13"/>
    <w:rsid w:val="00092ADA"/>
    <w:rsid w:val="00094568"/>
    <w:rsid w:val="00095DC9"/>
    <w:rsid w:val="0009794B"/>
    <w:rsid w:val="00097CCF"/>
    <w:rsid w:val="000A094B"/>
    <w:rsid w:val="000A1292"/>
    <w:rsid w:val="000A2134"/>
    <w:rsid w:val="000A295C"/>
    <w:rsid w:val="000A6E84"/>
    <w:rsid w:val="000A74DF"/>
    <w:rsid w:val="000B0E13"/>
    <w:rsid w:val="000B165B"/>
    <w:rsid w:val="000B1BBA"/>
    <w:rsid w:val="000B2506"/>
    <w:rsid w:val="000B2979"/>
    <w:rsid w:val="000B7BCF"/>
    <w:rsid w:val="000C035A"/>
    <w:rsid w:val="000C0DC4"/>
    <w:rsid w:val="000C1321"/>
    <w:rsid w:val="000C1BF8"/>
    <w:rsid w:val="000C522B"/>
    <w:rsid w:val="000C5A57"/>
    <w:rsid w:val="000D00A8"/>
    <w:rsid w:val="000D0333"/>
    <w:rsid w:val="000D2BED"/>
    <w:rsid w:val="000D58AB"/>
    <w:rsid w:val="000D5AFD"/>
    <w:rsid w:val="000D7E84"/>
    <w:rsid w:val="000E1588"/>
    <w:rsid w:val="000E21C3"/>
    <w:rsid w:val="000E2DE3"/>
    <w:rsid w:val="000E39BF"/>
    <w:rsid w:val="000E3E1F"/>
    <w:rsid w:val="000E5007"/>
    <w:rsid w:val="000E6F0D"/>
    <w:rsid w:val="000F0862"/>
    <w:rsid w:val="000F0927"/>
    <w:rsid w:val="000F151C"/>
    <w:rsid w:val="000F1792"/>
    <w:rsid w:val="000F2339"/>
    <w:rsid w:val="000F58D3"/>
    <w:rsid w:val="00100611"/>
    <w:rsid w:val="001049DC"/>
    <w:rsid w:val="00105A35"/>
    <w:rsid w:val="00106AEF"/>
    <w:rsid w:val="00106E15"/>
    <w:rsid w:val="00107F7D"/>
    <w:rsid w:val="00111BCF"/>
    <w:rsid w:val="00112402"/>
    <w:rsid w:val="00112F1A"/>
    <w:rsid w:val="00115BC0"/>
    <w:rsid w:val="0012162F"/>
    <w:rsid w:val="00122887"/>
    <w:rsid w:val="00123FC7"/>
    <w:rsid w:val="0012460E"/>
    <w:rsid w:val="00126957"/>
    <w:rsid w:val="001307F0"/>
    <w:rsid w:val="001340A8"/>
    <w:rsid w:val="00135EB6"/>
    <w:rsid w:val="00137120"/>
    <w:rsid w:val="00140939"/>
    <w:rsid w:val="0014170F"/>
    <w:rsid w:val="0014472E"/>
    <w:rsid w:val="00144E6C"/>
    <w:rsid w:val="00144E7A"/>
    <w:rsid w:val="00145075"/>
    <w:rsid w:val="00146425"/>
    <w:rsid w:val="00150AA3"/>
    <w:rsid w:val="00150CC4"/>
    <w:rsid w:val="00150EE7"/>
    <w:rsid w:val="001517B2"/>
    <w:rsid w:val="0015255D"/>
    <w:rsid w:val="001527F2"/>
    <w:rsid w:val="00153838"/>
    <w:rsid w:val="00154E1E"/>
    <w:rsid w:val="00154E5F"/>
    <w:rsid w:val="00157D22"/>
    <w:rsid w:val="00160507"/>
    <w:rsid w:val="00161655"/>
    <w:rsid w:val="00161680"/>
    <w:rsid w:val="001629EF"/>
    <w:rsid w:val="00162D43"/>
    <w:rsid w:val="00163A04"/>
    <w:rsid w:val="00163E51"/>
    <w:rsid w:val="00165CF6"/>
    <w:rsid w:val="00166777"/>
    <w:rsid w:val="00166C0A"/>
    <w:rsid w:val="00167947"/>
    <w:rsid w:val="00170EE0"/>
    <w:rsid w:val="0017207E"/>
    <w:rsid w:val="001741A0"/>
    <w:rsid w:val="00174C4F"/>
    <w:rsid w:val="00175D9F"/>
    <w:rsid w:val="00175FA0"/>
    <w:rsid w:val="00180D51"/>
    <w:rsid w:val="00183CF7"/>
    <w:rsid w:val="00184369"/>
    <w:rsid w:val="00187793"/>
    <w:rsid w:val="00190980"/>
    <w:rsid w:val="0019190D"/>
    <w:rsid w:val="0019265E"/>
    <w:rsid w:val="00194294"/>
    <w:rsid w:val="00194CD0"/>
    <w:rsid w:val="00197AF4"/>
    <w:rsid w:val="001A14DE"/>
    <w:rsid w:val="001A4516"/>
    <w:rsid w:val="001A4B5A"/>
    <w:rsid w:val="001A50EA"/>
    <w:rsid w:val="001A54B7"/>
    <w:rsid w:val="001A61D5"/>
    <w:rsid w:val="001A6ACA"/>
    <w:rsid w:val="001B11EF"/>
    <w:rsid w:val="001B132B"/>
    <w:rsid w:val="001B49C9"/>
    <w:rsid w:val="001B753C"/>
    <w:rsid w:val="001B757F"/>
    <w:rsid w:val="001C23F4"/>
    <w:rsid w:val="001C3991"/>
    <w:rsid w:val="001C4F79"/>
    <w:rsid w:val="001C57F0"/>
    <w:rsid w:val="001C7C47"/>
    <w:rsid w:val="001D2497"/>
    <w:rsid w:val="001D2519"/>
    <w:rsid w:val="001D50E6"/>
    <w:rsid w:val="001D5195"/>
    <w:rsid w:val="001D5777"/>
    <w:rsid w:val="001D5E1F"/>
    <w:rsid w:val="001D625B"/>
    <w:rsid w:val="001D75C9"/>
    <w:rsid w:val="001E054E"/>
    <w:rsid w:val="001E0C09"/>
    <w:rsid w:val="001E0C39"/>
    <w:rsid w:val="001E2915"/>
    <w:rsid w:val="001E2C11"/>
    <w:rsid w:val="001E5E3B"/>
    <w:rsid w:val="001F168B"/>
    <w:rsid w:val="001F19DA"/>
    <w:rsid w:val="001F5E99"/>
    <w:rsid w:val="001F6EEE"/>
    <w:rsid w:val="001F7831"/>
    <w:rsid w:val="002024B9"/>
    <w:rsid w:val="00202DE9"/>
    <w:rsid w:val="0020397B"/>
    <w:rsid w:val="00204045"/>
    <w:rsid w:val="0020452C"/>
    <w:rsid w:val="002046F9"/>
    <w:rsid w:val="0020712B"/>
    <w:rsid w:val="00210B30"/>
    <w:rsid w:val="0021120B"/>
    <w:rsid w:val="00213F7D"/>
    <w:rsid w:val="0021498E"/>
    <w:rsid w:val="0021649F"/>
    <w:rsid w:val="00217F5F"/>
    <w:rsid w:val="00221383"/>
    <w:rsid w:val="0022243D"/>
    <w:rsid w:val="0022606D"/>
    <w:rsid w:val="00226301"/>
    <w:rsid w:val="00231728"/>
    <w:rsid w:val="00231C27"/>
    <w:rsid w:val="00233B8B"/>
    <w:rsid w:val="002341D0"/>
    <w:rsid w:val="0023444A"/>
    <w:rsid w:val="00234945"/>
    <w:rsid w:val="0023603E"/>
    <w:rsid w:val="0023653B"/>
    <w:rsid w:val="00242093"/>
    <w:rsid w:val="002425EC"/>
    <w:rsid w:val="00244A05"/>
    <w:rsid w:val="0024634D"/>
    <w:rsid w:val="00247383"/>
    <w:rsid w:val="00250404"/>
    <w:rsid w:val="0025170B"/>
    <w:rsid w:val="00251FCF"/>
    <w:rsid w:val="002540F8"/>
    <w:rsid w:val="0025571F"/>
    <w:rsid w:val="00255938"/>
    <w:rsid w:val="002561D9"/>
    <w:rsid w:val="00256B74"/>
    <w:rsid w:val="002610D8"/>
    <w:rsid w:val="0026117A"/>
    <w:rsid w:val="00263659"/>
    <w:rsid w:val="00266394"/>
    <w:rsid w:val="002669E8"/>
    <w:rsid w:val="002747EC"/>
    <w:rsid w:val="002753E8"/>
    <w:rsid w:val="0027650B"/>
    <w:rsid w:val="00276BBD"/>
    <w:rsid w:val="002810CA"/>
    <w:rsid w:val="00282345"/>
    <w:rsid w:val="002825BD"/>
    <w:rsid w:val="002828E1"/>
    <w:rsid w:val="00283D0F"/>
    <w:rsid w:val="00283F5E"/>
    <w:rsid w:val="002855BF"/>
    <w:rsid w:val="00285840"/>
    <w:rsid w:val="002858D2"/>
    <w:rsid w:val="00290F4C"/>
    <w:rsid w:val="00294321"/>
    <w:rsid w:val="002979CB"/>
    <w:rsid w:val="002A34DB"/>
    <w:rsid w:val="002A477B"/>
    <w:rsid w:val="002A5AA6"/>
    <w:rsid w:val="002A69FF"/>
    <w:rsid w:val="002A7720"/>
    <w:rsid w:val="002B121B"/>
    <w:rsid w:val="002B15CD"/>
    <w:rsid w:val="002B2988"/>
    <w:rsid w:val="002B332F"/>
    <w:rsid w:val="002B3500"/>
    <w:rsid w:val="002B3AE5"/>
    <w:rsid w:val="002B44E9"/>
    <w:rsid w:val="002B59DA"/>
    <w:rsid w:val="002B6703"/>
    <w:rsid w:val="002C283C"/>
    <w:rsid w:val="002C545C"/>
    <w:rsid w:val="002D5056"/>
    <w:rsid w:val="002D6158"/>
    <w:rsid w:val="002D7956"/>
    <w:rsid w:val="002E1BEE"/>
    <w:rsid w:val="002E2739"/>
    <w:rsid w:val="002E49AC"/>
    <w:rsid w:val="002E7F54"/>
    <w:rsid w:val="002F0D22"/>
    <w:rsid w:val="002F5AD2"/>
    <w:rsid w:val="002F72A0"/>
    <w:rsid w:val="002F7B65"/>
    <w:rsid w:val="00301E52"/>
    <w:rsid w:val="0030226E"/>
    <w:rsid w:val="00302350"/>
    <w:rsid w:val="003035D9"/>
    <w:rsid w:val="0030480F"/>
    <w:rsid w:val="003060F0"/>
    <w:rsid w:val="00311A05"/>
    <w:rsid w:val="00311B17"/>
    <w:rsid w:val="00312B65"/>
    <w:rsid w:val="0031342A"/>
    <w:rsid w:val="00313525"/>
    <w:rsid w:val="003136CC"/>
    <w:rsid w:val="00314D10"/>
    <w:rsid w:val="003155B3"/>
    <w:rsid w:val="003167B7"/>
    <w:rsid w:val="003172DC"/>
    <w:rsid w:val="00317D3C"/>
    <w:rsid w:val="00320DE0"/>
    <w:rsid w:val="00321BF5"/>
    <w:rsid w:val="0032292A"/>
    <w:rsid w:val="00322A54"/>
    <w:rsid w:val="00322C46"/>
    <w:rsid w:val="00325AE3"/>
    <w:rsid w:val="00326069"/>
    <w:rsid w:val="00330914"/>
    <w:rsid w:val="003332B7"/>
    <w:rsid w:val="0033410D"/>
    <w:rsid w:val="003341DC"/>
    <w:rsid w:val="003376E2"/>
    <w:rsid w:val="00337AFB"/>
    <w:rsid w:val="00342FB7"/>
    <w:rsid w:val="0034489B"/>
    <w:rsid w:val="00344BCC"/>
    <w:rsid w:val="003457FC"/>
    <w:rsid w:val="003471A5"/>
    <w:rsid w:val="00347406"/>
    <w:rsid w:val="0034743D"/>
    <w:rsid w:val="0035379B"/>
    <w:rsid w:val="0035462D"/>
    <w:rsid w:val="0035782F"/>
    <w:rsid w:val="00357839"/>
    <w:rsid w:val="00360FAB"/>
    <w:rsid w:val="00361BA0"/>
    <w:rsid w:val="00361CF0"/>
    <w:rsid w:val="00362436"/>
    <w:rsid w:val="003629B5"/>
    <w:rsid w:val="0036459E"/>
    <w:rsid w:val="0036493D"/>
    <w:rsid w:val="00364B41"/>
    <w:rsid w:val="00365405"/>
    <w:rsid w:val="003654A7"/>
    <w:rsid w:val="00365AFA"/>
    <w:rsid w:val="00366C01"/>
    <w:rsid w:val="0037065B"/>
    <w:rsid w:val="003723AD"/>
    <w:rsid w:val="00372596"/>
    <w:rsid w:val="0037359B"/>
    <w:rsid w:val="00373770"/>
    <w:rsid w:val="00373EB4"/>
    <w:rsid w:val="003745F8"/>
    <w:rsid w:val="003753C2"/>
    <w:rsid w:val="00377684"/>
    <w:rsid w:val="0037785C"/>
    <w:rsid w:val="00382F18"/>
    <w:rsid w:val="00383096"/>
    <w:rsid w:val="00383775"/>
    <w:rsid w:val="00390C28"/>
    <w:rsid w:val="00390E1E"/>
    <w:rsid w:val="0039211C"/>
    <w:rsid w:val="0039346C"/>
    <w:rsid w:val="00394A06"/>
    <w:rsid w:val="00394D20"/>
    <w:rsid w:val="003A2C12"/>
    <w:rsid w:val="003A4161"/>
    <w:rsid w:val="003A41EF"/>
    <w:rsid w:val="003A4219"/>
    <w:rsid w:val="003A4948"/>
    <w:rsid w:val="003A4A31"/>
    <w:rsid w:val="003B06F5"/>
    <w:rsid w:val="003B107D"/>
    <w:rsid w:val="003B200B"/>
    <w:rsid w:val="003B40AD"/>
    <w:rsid w:val="003B49F5"/>
    <w:rsid w:val="003B707F"/>
    <w:rsid w:val="003C15C1"/>
    <w:rsid w:val="003C23BD"/>
    <w:rsid w:val="003C32C6"/>
    <w:rsid w:val="003C3BE4"/>
    <w:rsid w:val="003C4264"/>
    <w:rsid w:val="003C480A"/>
    <w:rsid w:val="003C4E37"/>
    <w:rsid w:val="003C6549"/>
    <w:rsid w:val="003C7BFB"/>
    <w:rsid w:val="003D0240"/>
    <w:rsid w:val="003D0915"/>
    <w:rsid w:val="003D0F3F"/>
    <w:rsid w:val="003D19A7"/>
    <w:rsid w:val="003D3872"/>
    <w:rsid w:val="003D3930"/>
    <w:rsid w:val="003D4415"/>
    <w:rsid w:val="003D4783"/>
    <w:rsid w:val="003D5AF7"/>
    <w:rsid w:val="003D5B07"/>
    <w:rsid w:val="003D5CC3"/>
    <w:rsid w:val="003D7758"/>
    <w:rsid w:val="003E0C2E"/>
    <w:rsid w:val="003E16BE"/>
    <w:rsid w:val="003E2EB5"/>
    <w:rsid w:val="003E3AB4"/>
    <w:rsid w:val="003F4E28"/>
    <w:rsid w:val="004006E8"/>
    <w:rsid w:val="0040149A"/>
    <w:rsid w:val="00401855"/>
    <w:rsid w:val="0040232F"/>
    <w:rsid w:val="004032FD"/>
    <w:rsid w:val="0040407D"/>
    <w:rsid w:val="00404C8C"/>
    <w:rsid w:val="0040574F"/>
    <w:rsid w:val="00412F6C"/>
    <w:rsid w:val="0041335A"/>
    <w:rsid w:val="00414C7A"/>
    <w:rsid w:val="00416D21"/>
    <w:rsid w:val="004175F8"/>
    <w:rsid w:val="004219FE"/>
    <w:rsid w:val="00421B26"/>
    <w:rsid w:val="0042235A"/>
    <w:rsid w:val="00422460"/>
    <w:rsid w:val="00422521"/>
    <w:rsid w:val="004235D9"/>
    <w:rsid w:val="00424339"/>
    <w:rsid w:val="00424845"/>
    <w:rsid w:val="0042509E"/>
    <w:rsid w:val="00425700"/>
    <w:rsid w:val="004259A6"/>
    <w:rsid w:val="004277C5"/>
    <w:rsid w:val="0043031C"/>
    <w:rsid w:val="0043378B"/>
    <w:rsid w:val="00435D52"/>
    <w:rsid w:val="0043771C"/>
    <w:rsid w:val="004378A8"/>
    <w:rsid w:val="00440A1D"/>
    <w:rsid w:val="00441A3B"/>
    <w:rsid w:val="00441E7B"/>
    <w:rsid w:val="004427A7"/>
    <w:rsid w:val="0044676E"/>
    <w:rsid w:val="00446C3A"/>
    <w:rsid w:val="004520FD"/>
    <w:rsid w:val="00454637"/>
    <w:rsid w:val="004564B9"/>
    <w:rsid w:val="00462EFE"/>
    <w:rsid w:val="00465587"/>
    <w:rsid w:val="0046569A"/>
    <w:rsid w:val="004723A8"/>
    <w:rsid w:val="00477028"/>
    <w:rsid w:val="00477455"/>
    <w:rsid w:val="00480D2E"/>
    <w:rsid w:val="00481A1D"/>
    <w:rsid w:val="004836C7"/>
    <w:rsid w:val="00483B01"/>
    <w:rsid w:val="00483B45"/>
    <w:rsid w:val="00485EB8"/>
    <w:rsid w:val="00486E58"/>
    <w:rsid w:val="0049018D"/>
    <w:rsid w:val="00490ED7"/>
    <w:rsid w:val="00493CD1"/>
    <w:rsid w:val="004944F1"/>
    <w:rsid w:val="00495F48"/>
    <w:rsid w:val="004A0AAF"/>
    <w:rsid w:val="004A160F"/>
    <w:rsid w:val="004A1F7B"/>
    <w:rsid w:val="004B4523"/>
    <w:rsid w:val="004B4DB8"/>
    <w:rsid w:val="004B5AE6"/>
    <w:rsid w:val="004B5BB0"/>
    <w:rsid w:val="004B62BC"/>
    <w:rsid w:val="004B6C0B"/>
    <w:rsid w:val="004B799B"/>
    <w:rsid w:val="004B7EA6"/>
    <w:rsid w:val="004C0447"/>
    <w:rsid w:val="004C098D"/>
    <w:rsid w:val="004C38BB"/>
    <w:rsid w:val="004C44D2"/>
    <w:rsid w:val="004C461A"/>
    <w:rsid w:val="004C4B36"/>
    <w:rsid w:val="004C53E9"/>
    <w:rsid w:val="004C6B5D"/>
    <w:rsid w:val="004D1083"/>
    <w:rsid w:val="004D1484"/>
    <w:rsid w:val="004D290E"/>
    <w:rsid w:val="004D3578"/>
    <w:rsid w:val="004D380D"/>
    <w:rsid w:val="004D4061"/>
    <w:rsid w:val="004D68CD"/>
    <w:rsid w:val="004D7FF5"/>
    <w:rsid w:val="004E0E4B"/>
    <w:rsid w:val="004E213A"/>
    <w:rsid w:val="004E34E2"/>
    <w:rsid w:val="004E49CD"/>
    <w:rsid w:val="004E4D6B"/>
    <w:rsid w:val="004E5EB1"/>
    <w:rsid w:val="004E6375"/>
    <w:rsid w:val="004E6393"/>
    <w:rsid w:val="004E6665"/>
    <w:rsid w:val="004F1F73"/>
    <w:rsid w:val="004F2506"/>
    <w:rsid w:val="004F4540"/>
    <w:rsid w:val="004F5B86"/>
    <w:rsid w:val="004F73A7"/>
    <w:rsid w:val="004F73DE"/>
    <w:rsid w:val="004F76BB"/>
    <w:rsid w:val="004F7923"/>
    <w:rsid w:val="004F7979"/>
    <w:rsid w:val="00502734"/>
    <w:rsid w:val="00503171"/>
    <w:rsid w:val="0050638D"/>
    <w:rsid w:val="00506C28"/>
    <w:rsid w:val="005078F4"/>
    <w:rsid w:val="00507BA3"/>
    <w:rsid w:val="00510C9E"/>
    <w:rsid w:val="00512E1D"/>
    <w:rsid w:val="0051400F"/>
    <w:rsid w:val="005147DA"/>
    <w:rsid w:val="005151F2"/>
    <w:rsid w:val="00521E54"/>
    <w:rsid w:val="00522963"/>
    <w:rsid w:val="00523941"/>
    <w:rsid w:val="00523D85"/>
    <w:rsid w:val="00524FD0"/>
    <w:rsid w:val="0052787E"/>
    <w:rsid w:val="00530A77"/>
    <w:rsid w:val="0053225E"/>
    <w:rsid w:val="00533263"/>
    <w:rsid w:val="005333A2"/>
    <w:rsid w:val="00534DA0"/>
    <w:rsid w:val="00535DF1"/>
    <w:rsid w:val="005370FC"/>
    <w:rsid w:val="005408D7"/>
    <w:rsid w:val="00543E6C"/>
    <w:rsid w:val="00544244"/>
    <w:rsid w:val="00544775"/>
    <w:rsid w:val="0054524F"/>
    <w:rsid w:val="005458B7"/>
    <w:rsid w:val="00547D42"/>
    <w:rsid w:val="00554A1E"/>
    <w:rsid w:val="00555A96"/>
    <w:rsid w:val="00556102"/>
    <w:rsid w:val="005569C4"/>
    <w:rsid w:val="005602C7"/>
    <w:rsid w:val="00560B9E"/>
    <w:rsid w:val="005612E6"/>
    <w:rsid w:val="00565087"/>
    <w:rsid w:val="0056573F"/>
    <w:rsid w:val="00571279"/>
    <w:rsid w:val="005713A5"/>
    <w:rsid w:val="00571C23"/>
    <w:rsid w:val="00572FCE"/>
    <w:rsid w:val="005741F5"/>
    <w:rsid w:val="005812BA"/>
    <w:rsid w:val="00581B32"/>
    <w:rsid w:val="00581F75"/>
    <w:rsid w:val="0058561C"/>
    <w:rsid w:val="00585D78"/>
    <w:rsid w:val="00586E65"/>
    <w:rsid w:val="00587575"/>
    <w:rsid w:val="00590B3E"/>
    <w:rsid w:val="00592267"/>
    <w:rsid w:val="005927BC"/>
    <w:rsid w:val="005936AE"/>
    <w:rsid w:val="00593B94"/>
    <w:rsid w:val="00593CBF"/>
    <w:rsid w:val="0059532A"/>
    <w:rsid w:val="00597500"/>
    <w:rsid w:val="005A13AB"/>
    <w:rsid w:val="005A3BBC"/>
    <w:rsid w:val="005A4712"/>
    <w:rsid w:val="005A49C6"/>
    <w:rsid w:val="005A6AAD"/>
    <w:rsid w:val="005A71A4"/>
    <w:rsid w:val="005B00D7"/>
    <w:rsid w:val="005B24C8"/>
    <w:rsid w:val="005B2565"/>
    <w:rsid w:val="005B669A"/>
    <w:rsid w:val="005B6FC3"/>
    <w:rsid w:val="005C214D"/>
    <w:rsid w:val="005C3567"/>
    <w:rsid w:val="005C35F0"/>
    <w:rsid w:val="005C3ADC"/>
    <w:rsid w:val="005C68B1"/>
    <w:rsid w:val="005C71F7"/>
    <w:rsid w:val="005C766E"/>
    <w:rsid w:val="005C7CD5"/>
    <w:rsid w:val="005D0348"/>
    <w:rsid w:val="005D0905"/>
    <w:rsid w:val="005D1018"/>
    <w:rsid w:val="005D2B81"/>
    <w:rsid w:val="005D3DE4"/>
    <w:rsid w:val="005D416E"/>
    <w:rsid w:val="005D5B88"/>
    <w:rsid w:val="005D5FE1"/>
    <w:rsid w:val="005E2D56"/>
    <w:rsid w:val="005E36E2"/>
    <w:rsid w:val="005E3CDB"/>
    <w:rsid w:val="005E4E52"/>
    <w:rsid w:val="005E5C8A"/>
    <w:rsid w:val="005E6114"/>
    <w:rsid w:val="005E79B4"/>
    <w:rsid w:val="005F07EB"/>
    <w:rsid w:val="005F1338"/>
    <w:rsid w:val="005F1496"/>
    <w:rsid w:val="005F41AC"/>
    <w:rsid w:val="005F5A64"/>
    <w:rsid w:val="005F5CAC"/>
    <w:rsid w:val="005F7BC4"/>
    <w:rsid w:val="00600769"/>
    <w:rsid w:val="00602596"/>
    <w:rsid w:val="0060411A"/>
    <w:rsid w:val="0060475C"/>
    <w:rsid w:val="006058D8"/>
    <w:rsid w:val="006073DE"/>
    <w:rsid w:val="00607CFF"/>
    <w:rsid w:val="00611566"/>
    <w:rsid w:val="006125D5"/>
    <w:rsid w:val="00612818"/>
    <w:rsid w:val="00612FB1"/>
    <w:rsid w:val="00614AE0"/>
    <w:rsid w:val="00615EBF"/>
    <w:rsid w:val="00617BD5"/>
    <w:rsid w:val="00623150"/>
    <w:rsid w:val="0062366E"/>
    <w:rsid w:val="006242F0"/>
    <w:rsid w:val="00624412"/>
    <w:rsid w:val="00624F2F"/>
    <w:rsid w:val="0062515C"/>
    <w:rsid w:val="00625BDE"/>
    <w:rsid w:val="00627CC4"/>
    <w:rsid w:val="00631222"/>
    <w:rsid w:val="006339AF"/>
    <w:rsid w:val="0063558B"/>
    <w:rsid w:val="00635693"/>
    <w:rsid w:val="00640309"/>
    <w:rsid w:val="006406D7"/>
    <w:rsid w:val="0064143A"/>
    <w:rsid w:val="00643393"/>
    <w:rsid w:val="0064632C"/>
    <w:rsid w:val="00646D99"/>
    <w:rsid w:val="00647A03"/>
    <w:rsid w:val="00651F15"/>
    <w:rsid w:val="0065544E"/>
    <w:rsid w:val="0065546E"/>
    <w:rsid w:val="00656910"/>
    <w:rsid w:val="006574C0"/>
    <w:rsid w:val="006628FD"/>
    <w:rsid w:val="00665381"/>
    <w:rsid w:val="006663D3"/>
    <w:rsid w:val="006665B8"/>
    <w:rsid w:val="00672112"/>
    <w:rsid w:val="00673E24"/>
    <w:rsid w:val="0067489B"/>
    <w:rsid w:val="00680D5A"/>
    <w:rsid w:val="00680F6F"/>
    <w:rsid w:val="00680FD6"/>
    <w:rsid w:val="006833D1"/>
    <w:rsid w:val="00683E31"/>
    <w:rsid w:val="00683E87"/>
    <w:rsid w:val="00683F31"/>
    <w:rsid w:val="00685417"/>
    <w:rsid w:val="0068542F"/>
    <w:rsid w:val="00687158"/>
    <w:rsid w:val="00690F33"/>
    <w:rsid w:val="00691378"/>
    <w:rsid w:val="00691A26"/>
    <w:rsid w:val="006936CE"/>
    <w:rsid w:val="00693CEB"/>
    <w:rsid w:val="006946DC"/>
    <w:rsid w:val="006949E1"/>
    <w:rsid w:val="00696821"/>
    <w:rsid w:val="00697600"/>
    <w:rsid w:val="006A279F"/>
    <w:rsid w:val="006A2E81"/>
    <w:rsid w:val="006A3346"/>
    <w:rsid w:val="006A59DF"/>
    <w:rsid w:val="006B0170"/>
    <w:rsid w:val="006B11C7"/>
    <w:rsid w:val="006B34DA"/>
    <w:rsid w:val="006B7B67"/>
    <w:rsid w:val="006C094E"/>
    <w:rsid w:val="006C66D8"/>
    <w:rsid w:val="006C77F3"/>
    <w:rsid w:val="006D1E24"/>
    <w:rsid w:val="006D35DE"/>
    <w:rsid w:val="006D3D68"/>
    <w:rsid w:val="006D5917"/>
    <w:rsid w:val="006D6E95"/>
    <w:rsid w:val="006D6F4D"/>
    <w:rsid w:val="006D7778"/>
    <w:rsid w:val="006E1057"/>
    <w:rsid w:val="006E1417"/>
    <w:rsid w:val="006E2B7E"/>
    <w:rsid w:val="006E3102"/>
    <w:rsid w:val="006E3D6D"/>
    <w:rsid w:val="006E71A5"/>
    <w:rsid w:val="006F34AE"/>
    <w:rsid w:val="006F40E3"/>
    <w:rsid w:val="006F596E"/>
    <w:rsid w:val="006F5A49"/>
    <w:rsid w:val="006F5BF5"/>
    <w:rsid w:val="006F6027"/>
    <w:rsid w:val="006F6510"/>
    <w:rsid w:val="006F6A2C"/>
    <w:rsid w:val="006F7D58"/>
    <w:rsid w:val="006F7DF8"/>
    <w:rsid w:val="0070218E"/>
    <w:rsid w:val="00702592"/>
    <w:rsid w:val="00704DDA"/>
    <w:rsid w:val="00704E47"/>
    <w:rsid w:val="00706287"/>
    <w:rsid w:val="007069DC"/>
    <w:rsid w:val="00710201"/>
    <w:rsid w:val="00711FF3"/>
    <w:rsid w:val="00712070"/>
    <w:rsid w:val="00712639"/>
    <w:rsid w:val="00712EE9"/>
    <w:rsid w:val="007133C8"/>
    <w:rsid w:val="00713714"/>
    <w:rsid w:val="00717D70"/>
    <w:rsid w:val="0072073A"/>
    <w:rsid w:val="007225BB"/>
    <w:rsid w:val="00722BDB"/>
    <w:rsid w:val="00725A62"/>
    <w:rsid w:val="00725D44"/>
    <w:rsid w:val="007264BE"/>
    <w:rsid w:val="0073069C"/>
    <w:rsid w:val="00730C48"/>
    <w:rsid w:val="00731103"/>
    <w:rsid w:val="007324FD"/>
    <w:rsid w:val="0073299A"/>
    <w:rsid w:val="007335F0"/>
    <w:rsid w:val="007342B5"/>
    <w:rsid w:val="00734A5B"/>
    <w:rsid w:val="00734B0F"/>
    <w:rsid w:val="007358D5"/>
    <w:rsid w:val="00740B3C"/>
    <w:rsid w:val="0074379F"/>
    <w:rsid w:val="007438C6"/>
    <w:rsid w:val="00744E76"/>
    <w:rsid w:val="00745BA5"/>
    <w:rsid w:val="007475E9"/>
    <w:rsid w:val="00753148"/>
    <w:rsid w:val="00753344"/>
    <w:rsid w:val="00754CCE"/>
    <w:rsid w:val="00757115"/>
    <w:rsid w:val="00757D40"/>
    <w:rsid w:val="0076345C"/>
    <w:rsid w:val="0076390A"/>
    <w:rsid w:val="00763A68"/>
    <w:rsid w:val="00764D06"/>
    <w:rsid w:val="007651F6"/>
    <w:rsid w:val="007662B5"/>
    <w:rsid w:val="00766494"/>
    <w:rsid w:val="007668B4"/>
    <w:rsid w:val="00771B76"/>
    <w:rsid w:val="00774DEC"/>
    <w:rsid w:val="007751EF"/>
    <w:rsid w:val="00775A9E"/>
    <w:rsid w:val="00775AAA"/>
    <w:rsid w:val="007770D3"/>
    <w:rsid w:val="007771C1"/>
    <w:rsid w:val="00780472"/>
    <w:rsid w:val="00781F0F"/>
    <w:rsid w:val="0078404F"/>
    <w:rsid w:val="00785AB4"/>
    <w:rsid w:val="0078727C"/>
    <w:rsid w:val="0079049D"/>
    <w:rsid w:val="00793698"/>
    <w:rsid w:val="00793DC5"/>
    <w:rsid w:val="00794157"/>
    <w:rsid w:val="00794631"/>
    <w:rsid w:val="00794A05"/>
    <w:rsid w:val="007959B3"/>
    <w:rsid w:val="00796823"/>
    <w:rsid w:val="007A004B"/>
    <w:rsid w:val="007A2E55"/>
    <w:rsid w:val="007A4965"/>
    <w:rsid w:val="007B18D8"/>
    <w:rsid w:val="007B2FCD"/>
    <w:rsid w:val="007C095F"/>
    <w:rsid w:val="007C0FFD"/>
    <w:rsid w:val="007C2DD0"/>
    <w:rsid w:val="007C422A"/>
    <w:rsid w:val="007C4451"/>
    <w:rsid w:val="007C57BB"/>
    <w:rsid w:val="007C7916"/>
    <w:rsid w:val="007D1000"/>
    <w:rsid w:val="007D1277"/>
    <w:rsid w:val="007D162E"/>
    <w:rsid w:val="007D3C7F"/>
    <w:rsid w:val="007D7159"/>
    <w:rsid w:val="007E013E"/>
    <w:rsid w:val="007E112D"/>
    <w:rsid w:val="007E1617"/>
    <w:rsid w:val="007E230A"/>
    <w:rsid w:val="007E40DD"/>
    <w:rsid w:val="007E46AE"/>
    <w:rsid w:val="007E7353"/>
    <w:rsid w:val="007E7ED4"/>
    <w:rsid w:val="007F2084"/>
    <w:rsid w:val="007F23B7"/>
    <w:rsid w:val="007F2630"/>
    <w:rsid w:val="007F2E08"/>
    <w:rsid w:val="007F3025"/>
    <w:rsid w:val="007F4606"/>
    <w:rsid w:val="007F47F7"/>
    <w:rsid w:val="007F761F"/>
    <w:rsid w:val="00800B80"/>
    <w:rsid w:val="008024FA"/>
    <w:rsid w:val="00802544"/>
    <w:rsid w:val="008028A4"/>
    <w:rsid w:val="0080597E"/>
    <w:rsid w:val="00805CC2"/>
    <w:rsid w:val="00805EF8"/>
    <w:rsid w:val="0081272D"/>
    <w:rsid w:val="00813245"/>
    <w:rsid w:val="008137D6"/>
    <w:rsid w:val="00813812"/>
    <w:rsid w:val="00820C3F"/>
    <w:rsid w:val="00821761"/>
    <w:rsid w:val="00821852"/>
    <w:rsid w:val="00822098"/>
    <w:rsid w:val="0082257F"/>
    <w:rsid w:val="00823B7A"/>
    <w:rsid w:val="0082683E"/>
    <w:rsid w:val="008268BA"/>
    <w:rsid w:val="00827870"/>
    <w:rsid w:val="00827B7E"/>
    <w:rsid w:val="00827ECD"/>
    <w:rsid w:val="008325CA"/>
    <w:rsid w:val="00832AEC"/>
    <w:rsid w:val="00834DF2"/>
    <w:rsid w:val="0083534B"/>
    <w:rsid w:val="00836D69"/>
    <w:rsid w:val="00837FC5"/>
    <w:rsid w:val="00840DE0"/>
    <w:rsid w:val="00840E49"/>
    <w:rsid w:val="0084185E"/>
    <w:rsid w:val="0084382B"/>
    <w:rsid w:val="00844161"/>
    <w:rsid w:val="008458E0"/>
    <w:rsid w:val="00847126"/>
    <w:rsid w:val="00847CD0"/>
    <w:rsid w:val="00853B9A"/>
    <w:rsid w:val="00853D03"/>
    <w:rsid w:val="00855C40"/>
    <w:rsid w:val="008607A8"/>
    <w:rsid w:val="0086354A"/>
    <w:rsid w:val="00864D0E"/>
    <w:rsid w:val="00865E8E"/>
    <w:rsid w:val="008670AB"/>
    <w:rsid w:val="008704A6"/>
    <w:rsid w:val="00870F5E"/>
    <w:rsid w:val="00874D44"/>
    <w:rsid w:val="00875D5B"/>
    <w:rsid w:val="008768CA"/>
    <w:rsid w:val="00876F4F"/>
    <w:rsid w:val="00877EF9"/>
    <w:rsid w:val="00880559"/>
    <w:rsid w:val="0088367B"/>
    <w:rsid w:val="00884348"/>
    <w:rsid w:val="00884980"/>
    <w:rsid w:val="00886F73"/>
    <w:rsid w:val="00887EB4"/>
    <w:rsid w:val="0089332C"/>
    <w:rsid w:val="00893EFC"/>
    <w:rsid w:val="00895C19"/>
    <w:rsid w:val="0089650F"/>
    <w:rsid w:val="008979FD"/>
    <w:rsid w:val="008A1560"/>
    <w:rsid w:val="008A1F93"/>
    <w:rsid w:val="008A2B17"/>
    <w:rsid w:val="008A41D5"/>
    <w:rsid w:val="008A4B32"/>
    <w:rsid w:val="008A6294"/>
    <w:rsid w:val="008A7D69"/>
    <w:rsid w:val="008B0D6C"/>
    <w:rsid w:val="008B190E"/>
    <w:rsid w:val="008B2DFC"/>
    <w:rsid w:val="008B2E8C"/>
    <w:rsid w:val="008B3197"/>
    <w:rsid w:val="008B5306"/>
    <w:rsid w:val="008B54E8"/>
    <w:rsid w:val="008C1780"/>
    <w:rsid w:val="008C19B5"/>
    <w:rsid w:val="008C2E2A"/>
    <w:rsid w:val="008C3057"/>
    <w:rsid w:val="008D0678"/>
    <w:rsid w:val="008D2E4D"/>
    <w:rsid w:val="008D2EEA"/>
    <w:rsid w:val="008D70C4"/>
    <w:rsid w:val="008D779C"/>
    <w:rsid w:val="008D7B09"/>
    <w:rsid w:val="008D7F6F"/>
    <w:rsid w:val="008E19AA"/>
    <w:rsid w:val="008E59F8"/>
    <w:rsid w:val="008E5ACC"/>
    <w:rsid w:val="008E6601"/>
    <w:rsid w:val="008E6C42"/>
    <w:rsid w:val="008E7603"/>
    <w:rsid w:val="008E7734"/>
    <w:rsid w:val="008E7A3C"/>
    <w:rsid w:val="008F0302"/>
    <w:rsid w:val="008F0ACF"/>
    <w:rsid w:val="008F0D23"/>
    <w:rsid w:val="008F1CAD"/>
    <w:rsid w:val="008F1D14"/>
    <w:rsid w:val="008F1F92"/>
    <w:rsid w:val="008F396F"/>
    <w:rsid w:val="008F3DCD"/>
    <w:rsid w:val="00900B2F"/>
    <w:rsid w:val="0090271F"/>
    <w:rsid w:val="00902803"/>
    <w:rsid w:val="00902DB9"/>
    <w:rsid w:val="00902F4D"/>
    <w:rsid w:val="00904304"/>
    <w:rsid w:val="0090466A"/>
    <w:rsid w:val="0090476E"/>
    <w:rsid w:val="0090618F"/>
    <w:rsid w:val="00906D8C"/>
    <w:rsid w:val="009070B6"/>
    <w:rsid w:val="00907CE1"/>
    <w:rsid w:val="00910872"/>
    <w:rsid w:val="00910AA3"/>
    <w:rsid w:val="00910C80"/>
    <w:rsid w:val="009118FA"/>
    <w:rsid w:val="00911F54"/>
    <w:rsid w:val="00913D66"/>
    <w:rsid w:val="00915554"/>
    <w:rsid w:val="00915E54"/>
    <w:rsid w:val="00923655"/>
    <w:rsid w:val="00923FC4"/>
    <w:rsid w:val="00924AA1"/>
    <w:rsid w:val="00926015"/>
    <w:rsid w:val="00926EF1"/>
    <w:rsid w:val="00931625"/>
    <w:rsid w:val="00931D0F"/>
    <w:rsid w:val="009330FD"/>
    <w:rsid w:val="00933102"/>
    <w:rsid w:val="009339CB"/>
    <w:rsid w:val="00933D28"/>
    <w:rsid w:val="00934312"/>
    <w:rsid w:val="009344D7"/>
    <w:rsid w:val="00934C58"/>
    <w:rsid w:val="00934F3B"/>
    <w:rsid w:val="00935A64"/>
    <w:rsid w:val="00935E12"/>
    <w:rsid w:val="00936071"/>
    <w:rsid w:val="009376CD"/>
    <w:rsid w:val="009377F5"/>
    <w:rsid w:val="00940212"/>
    <w:rsid w:val="0094103D"/>
    <w:rsid w:val="009428D3"/>
    <w:rsid w:val="00942EC2"/>
    <w:rsid w:val="0094375E"/>
    <w:rsid w:val="00943B05"/>
    <w:rsid w:val="009449F9"/>
    <w:rsid w:val="0094578A"/>
    <w:rsid w:val="009459A2"/>
    <w:rsid w:val="00945D34"/>
    <w:rsid w:val="009467C2"/>
    <w:rsid w:val="009510DD"/>
    <w:rsid w:val="009514C1"/>
    <w:rsid w:val="00951FC9"/>
    <w:rsid w:val="009535C5"/>
    <w:rsid w:val="00954442"/>
    <w:rsid w:val="00954C4A"/>
    <w:rsid w:val="00955D0F"/>
    <w:rsid w:val="009607D7"/>
    <w:rsid w:val="0096133A"/>
    <w:rsid w:val="00961B32"/>
    <w:rsid w:val="00962509"/>
    <w:rsid w:val="009628E1"/>
    <w:rsid w:val="00962FDA"/>
    <w:rsid w:val="009639F2"/>
    <w:rsid w:val="00963B38"/>
    <w:rsid w:val="00963F1E"/>
    <w:rsid w:val="00964B9E"/>
    <w:rsid w:val="0096763B"/>
    <w:rsid w:val="00967E45"/>
    <w:rsid w:val="00970DB3"/>
    <w:rsid w:val="009740E0"/>
    <w:rsid w:val="009746F4"/>
    <w:rsid w:val="00974BB0"/>
    <w:rsid w:val="00975981"/>
    <w:rsid w:val="00975BCD"/>
    <w:rsid w:val="0097645A"/>
    <w:rsid w:val="00976905"/>
    <w:rsid w:val="009777F3"/>
    <w:rsid w:val="00977F00"/>
    <w:rsid w:val="00980838"/>
    <w:rsid w:val="0098587F"/>
    <w:rsid w:val="00985C1B"/>
    <w:rsid w:val="009865C1"/>
    <w:rsid w:val="00987265"/>
    <w:rsid w:val="00991035"/>
    <w:rsid w:val="009928A9"/>
    <w:rsid w:val="00995A7C"/>
    <w:rsid w:val="00995F00"/>
    <w:rsid w:val="00997232"/>
    <w:rsid w:val="00997FC3"/>
    <w:rsid w:val="009A0398"/>
    <w:rsid w:val="009A064C"/>
    <w:rsid w:val="009A06B5"/>
    <w:rsid w:val="009A0AF3"/>
    <w:rsid w:val="009A28CB"/>
    <w:rsid w:val="009A2DA2"/>
    <w:rsid w:val="009A307C"/>
    <w:rsid w:val="009A38A8"/>
    <w:rsid w:val="009A60E0"/>
    <w:rsid w:val="009A6976"/>
    <w:rsid w:val="009A7C27"/>
    <w:rsid w:val="009B07CD"/>
    <w:rsid w:val="009B08FF"/>
    <w:rsid w:val="009B0F59"/>
    <w:rsid w:val="009B1918"/>
    <w:rsid w:val="009B2366"/>
    <w:rsid w:val="009B2EE5"/>
    <w:rsid w:val="009B36CC"/>
    <w:rsid w:val="009B3EB2"/>
    <w:rsid w:val="009B468F"/>
    <w:rsid w:val="009B49CE"/>
    <w:rsid w:val="009B772C"/>
    <w:rsid w:val="009B77AD"/>
    <w:rsid w:val="009C19E9"/>
    <w:rsid w:val="009C4022"/>
    <w:rsid w:val="009C5113"/>
    <w:rsid w:val="009C573D"/>
    <w:rsid w:val="009C5B83"/>
    <w:rsid w:val="009D187B"/>
    <w:rsid w:val="009D1B6E"/>
    <w:rsid w:val="009D2614"/>
    <w:rsid w:val="009D4670"/>
    <w:rsid w:val="009D65F2"/>
    <w:rsid w:val="009D6A96"/>
    <w:rsid w:val="009D74A6"/>
    <w:rsid w:val="009D758F"/>
    <w:rsid w:val="009E00B1"/>
    <w:rsid w:val="009E011F"/>
    <w:rsid w:val="009E0C93"/>
    <w:rsid w:val="009E0E87"/>
    <w:rsid w:val="009E0F04"/>
    <w:rsid w:val="009E359C"/>
    <w:rsid w:val="009E644C"/>
    <w:rsid w:val="009F0EE8"/>
    <w:rsid w:val="009F1DA2"/>
    <w:rsid w:val="009F20D0"/>
    <w:rsid w:val="009F35C9"/>
    <w:rsid w:val="009F4E07"/>
    <w:rsid w:val="009F71A1"/>
    <w:rsid w:val="009F7F2A"/>
    <w:rsid w:val="00A03C46"/>
    <w:rsid w:val="00A0482A"/>
    <w:rsid w:val="00A055D5"/>
    <w:rsid w:val="00A074D3"/>
    <w:rsid w:val="00A10F02"/>
    <w:rsid w:val="00A111F3"/>
    <w:rsid w:val="00A11B83"/>
    <w:rsid w:val="00A12EBF"/>
    <w:rsid w:val="00A1393E"/>
    <w:rsid w:val="00A151C7"/>
    <w:rsid w:val="00A15D96"/>
    <w:rsid w:val="00A160C2"/>
    <w:rsid w:val="00A17176"/>
    <w:rsid w:val="00A204CA"/>
    <w:rsid w:val="00A209D6"/>
    <w:rsid w:val="00A22738"/>
    <w:rsid w:val="00A25FAE"/>
    <w:rsid w:val="00A3421E"/>
    <w:rsid w:val="00A34E43"/>
    <w:rsid w:val="00A35A58"/>
    <w:rsid w:val="00A36F5F"/>
    <w:rsid w:val="00A430EC"/>
    <w:rsid w:val="00A4346C"/>
    <w:rsid w:val="00A5249B"/>
    <w:rsid w:val="00A53724"/>
    <w:rsid w:val="00A53BCE"/>
    <w:rsid w:val="00A54B2B"/>
    <w:rsid w:val="00A558F3"/>
    <w:rsid w:val="00A60961"/>
    <w:rsid w:val="00A61F18"/>
    <w:rsid w:val="00A62B49"/>
    <w:rsid w:val="00A63194"/>
    <w:rsid w:val="00A66EF6"/>
    <w:rsid w:val="00A6761A"/>
    <w:rsid w:val="00A67CAB"/>
    <w:rsid w:val="00A700BE"/>
    <w:rsid w:val="00A701CA"/>
    <w:rsid w:val="00A703B6"/>
    <w:rsid w:val="00A7120A"/>
    <w:rsid w:val="00A73254"/>
    <w:rsid w:val="00A7381C"/>
    <w:rsid w:val="00A73934"/>
    <w:rsid w:val="00A757D2"/>
    <w:rsid w:val="00A75D26"/>
    <w:rsid w:val="00A76A55"/>
    <w:rsid w:val="00A80D5B"/>
    <w:rsid w:val="00A810CD"/>
    <w:rsid w:val="00A816F9"/>
    <w:rsid w:val="00A82346"/>
    <w:rsid w:val="00A84089"/>
    <w:rsid w:val="00A850B9"/>
    <w:rsid w:val="00A863E6"/>
    <w:rsid w:val="00A86445"/>
    <w:rsid w:val="00A87580"/>
    <w:rsid w:val="00A9024E"/>
    <w:rsid w:val="00A90EAF"/>
    <w:rsid w:val="00A92170"/>
    <w:rsid w:val="00A9270E"/>
    <w:rsid w:val="00A94C4D"/>
    <w:rsid w:val="00A9573F"/>
    <w:rsid w:val="00A9671C"/>
    <w:rsid w:val="00A96AC3"/>
    <w:rsid w:val="00AA1553"/>
    <w:rsid w:val="00AA28F7"/>
    <w:rsid w:val="00AA29CD"/>
    <w:rsid w:val="00AA3B87"/>
    <w:rsid w:val="00AB07DE"/>
    <w:rsid w:val="00AB15DD"/>
    <w:rsid w:val="00AB496E"/>
    <w:rsid w:val="00AB6621"/>
    <w:rsid w:val="00AB71D0"/>
    <w:rsid w:val="00AB79B9"/>
    <w:rsid w:val="00AC1900"/>
    <w:rsid w:val="00AC3F45"/>
    <w:rsid w:val="00AC40E7"/>
    <w:rsid w:val="00AC773D"/>
    <w:rsid w:val="00AD0995"/>
    <w:rsid w:val="00AD0EBE"/>
    <w:rsid w:val="00AD15E8"/>
    <w:rsid w:val="00AD1701"/>
    <w:rsid w:val="00AD42A1"/>
    <w:rsid w:val="00AD4C7D"/>
    <w:rsid w:val="00AD530E"/>
    <w:rsid w:val="00AE223A"/>
    <w:rsid w:val="00AE2B87"/>
    <w:rsid w:val="00AE3184"/>
    <w:rsid w:val="00AE4488"/>
    <w:rsid w:val="00AE54C5"/>
    <w:rsid w:val="00AE6914"/>
    <w:rsid w:val="00AE70A0"/>
    <w:rsid w:val="00AE769C"/>
    <w:rsid w:val="00AF0E51"/>
    <w:rsid w:val="00AF42FB"/>
    <w:rsid w:val="00AF689C"/>
    <w:rsid w:val="00AF73E8"/>
    <w:rsid w:val="00B00FFF"/>
    <w:rsid w:val="00B03C73"/>
    <w:rsid w:val="00B0495F"/>
    <w:rsid w:val="00B04E5B"/>
    <w:rsid w:val="00B0507C"/>
    <w:rsid w:val="00B05380"/>
    <w:rsid w:val="00B05962"/>
    <w:rsid w:val="00B06D00"/>
    <w:rsid w:val="00B11943"/>
    <w:rsid w:val="00B13020"/>
    <w:rsid w:val="00B13354"/>
    <w:rsid w:val="00B140C6"/>
    <w:rsid w:val="00B15449"/>
    <w:rsid w:val="00B158E0"/>
    <w:rsid w:val="00B15B9F"/>
    <w:rsid w:val="00B16701"/>
    <w:rsid w:val="00B16C2F"/>
    <w:rsid w:val="00B16F3E"/>
    <w:rsid w:val="00B207F6"/>
    <w:rsid w:val="00B21A70"/>
    <w:rsid w:val="00B2301A"/>
    <w:rsid w:val="00B234EA"/>
    <w:rsid w:val="00B23591"/>
    <w:rsid w:val="00B24FB4"/>
    <w:rsid w:val="00B256E7"/>
    <w:rsid w:val="00B27303"/>
    <w:rsid w:val="00B31C18"/>
    <w:rsid w:val="00B31E2D"/>
    <w:rsid w:val="00B325A1"/>
    <w:rsid w:val="00B358E9"/>
    <w:rsid w:val="00B36654"/>
    <w:rsid w:val="00B370D9"/>
    <w:rsid w:val="00B37B59"/>
    <w:rsid w:val="00B40CD2"/>
    <w:rsid w:val="00B4154F"/>
    <w:rsid w:val="00B42C49"/>
    <w:rsid w:val="00B4792D"/>
    <w:rsid w:val="00B47FD1"/>
    <w:rsid w:val="00B516BB"/>
    <w:rsid w:val="00B52BE7"/>
    <w:rsid w:val="00B5406B"/>
    <w:rsid w:val="00B61770"/>
    <w:rsid w:val="00B61F91"/>
    <w:rsid w:val="00B6279D"/>
    <w:rsid w:val="00B63B64"/>
    <w:rsid w:val="00B663A0"/>
    <w:rsid w:val="00B6726D"/>
    <w:rsid w:val="00B676D8"/>
    <w:rsid w:val="00B67BE0"/>
    <w:rsid w:val="00B73541"/>
    <w:rsid w:val="00B7427D"/>
    <w:rsid w:val="00B7538C"/>
    <w:rsid w:val="00B754C0"/>
    <w:rsid w:val="00B80899"/>
    <w:rsid w:val="00B83203"/>
    <w:rsid w:val="00B84650"/>
    <w:rsid w:val="00B84DB2"/>
    <w:rsid w:val="00B84DDB"/>
    <w:rsid w:val="00B85B49"/>
    <w:rsid w:val="00B86E1C"/>
    <w:rsid w:val="00B90717"/>
    <w:rsid w:val="00B90D9B"/>
    <w:rsid w:val="00B9237E"/>
    <w:rsid w:val="00B92C95"/>
    <w:rsid w:val="00B94C6B"/>
    <w:rsid w:val="00B966C4"/>
    <w:rsid w:val="00B967D3"/>
    <w:rsid w:val="00B96E6C"/>
    <w:rsid w:val="00B97043"/>
    <w:rsid w:val="00B973F1"/>
    <w:rsid w:val="00BA0311"/>
    <w:rsid w:val="00BA1F5D"/>
    <w:rsid w:val="00BA6448"/>
    <w:rsid w:val="00BB06D1"/>
    <w:rsid w:val="00BB0A69"/>
    <w:rsid w:val="00BB10F5"/>
    <w:rsid w:val="00BB3B9D"/>
    <w:rsid w:val="00BB4698"/>
    <w:rsid w:val="00BB50C2"/>
    <w:rsid w:val="00BB569A"/>
    <w:rsid w:val="00BB73DB"/>
    <w:rsid w:val="00BC0A7C"/>
    <w:rsid w:val="00BC3555"/>
    <w:rsid w:val="00BC3D65"/>
    <w:rsid w:val="00BC54E0"/>
    <w:rsid w:val="00BC6063"/>
    <w:rsid w:val="00BC79DE"/>
    <w:rsid w:val="00BC7C89"/>
    <w:rsid w:val="00BD0FE6"/>
    <w:rsid w:val="00BD3BF1"/>
    <w:rsid w:val="00BD6BA2"/>
    <w:rsid w:val="00BD7A62"/>
    <w:rsid w:val="00BE2969"/>
    <w:rsid w:val="00BF24CB"/>
    <w:rsid w:val="00BF4D66"/>
    <w:rsid w:val="00BF5AD2"/>
    <w:rsid w:val="00C0142F"/>
    <w:rsid w:val="00C017A5"/>
    <w:rsid w:val="00C01BEB"/>
    <w:rsid w:val="00C026C4"/>
    <w:rsid w:val="00C02FBF"/>
    <w:rsid w:val="00C06330"/>
    <w:rsid w:val="00C10798"/>
    <w:rsid w:val="00C10FFB"/>
    <w:rsid w:val="00C113B4"/>
    <w:rsid w:val="00C126D5"/>
    <w:rsid w:val="00C12815"/>
    <w:rsid w:val="00C12B51"/>
    <w:rsid w:val="00C14E7D"/>
    <w:rsid w:val="00C153B6"/>
    <w:rsid w:val="00C158B0"/>
    <w:rsid w:val="00C15B14"/>
    <w:rsid w:val="00C1659F"/>
    <w:rsid w:val="00C20A68"/>
    <w:rsid w:val="00C20F49"/>
    <w:rsid w:val="00C21BA1"/>
    <w:rsid w:val="00C22708"/>
    <w:rsid w:val="00C23387"/>
    <w:rsid w:val="00C2415E"/>
    <w:rsid w:val="00C245A9"/>
    <w:rsid w:val="00C24650"/>
    <w:rsid w:val="00C2517B"/>
    <w:rsid w:val="00C25218"/>
    <w:rsid w:val="00C25465"/>
    <w:rsid w:val="00C26E33"/>
    <w:rsid w:val="00C30B7C"/>
    <w:rsid w:val="00C3191C"/>
    <w:rsid w:val="00C31D46"/>
    <w:rsid w:val="00C33079"/>
    <w:rsid w:val="00C345A0"/>
    <w:rsid w:val="00C3609C"/>
    <w:rsid w:val="00C409AC"/>
    <w:rsid w:val="00C412EB"/>
    <w:rsid w:val="00C41E37"/>
    <w:rsid w:val="00C41EF8"/>
    <w:rsid w:val="00C4290C"/>
    <w:rsid w:val="00C42C07"/>
    <w:rsid w:val="00C452FB"/>
    <w:rsid w:val="00C47BCF"/>
    <w:rsid w:val="00C51F42"/>
    <w:rsid w:val="00C5211A"/>
    <w:rsid w:val="00C54390"/>
    <w:rsid w:val="00C55A12"/>
    <w:rsid w:val="00C55C77"/>
    <w:rsid w:val="00C62FCA"/>
    <w:rsid w:val="00C65019"/>
    <w:rsid w:val="00C6553E"/>
    <w:rsid w:val="00C65C83"/>
    <w:rsid w:val="00C66C50"/>
    <w:rsid w:val="00C70331"/>
    <w:rsid w:val="00C707FF"/>
    <w:rsid w:val="00C71A5D"/>
    <w:rsid w:val="00C74687"/>
    <w:rsid w:val="00C74CAA"/>
    <w:rsid w:val="00C7574E"/>
    <w:rsid w:val="00C75A63"/>
    <w:rsid w:val="00C76629"/>
    <w:rsid w:val="00C80476"/>
    <w:rsid w:val="00C83A13"/>
    <w:rsid w:val="00C841FB"/>
    <w:rsid w:val="00C84403"/>
    <w:rsid w:val="00C86F10"/>
    <w:rsid w:val="00C874F8"/>
    <w:rsid w:val="00C9068C"/>
    <w:rsid w:val="00C91FC3"/>
    <w:rsid w:val="00C922A7"/>
    <w:rsid w:val="00C92967"/>
    <w:rsid w:val="00C94062"/>
    <w:rsid w:val="00C9417E"/>
    <w:rsid w:val="00C96147"/>
    <w:rsid w:val="00CA0992"/>
    <w:rsid w:val="00CA1AD6"/>
    <w:rsid w:val="00CA1C9A"/>
    <w:rsid w:val="00CA25FF"/>
    <w:rsid w:val="00CA3D0C"/>
    <w:rsid w:val="00CA461C"/>
    <w:rsid w:val="00CA468D"/>
    <w:rsid w:val="00CA4B20"/>
    <w:rsid w:val="00CA4C7B"/>
    <w:rsid w:val="00CA654B"/>
    <w:rsid w:val="00CB348A"/>
    <w:rsid w:val="00CB3E55"/>
    <w:rsid w:val="00CB72B8"/>
    <w:rsid w:val="00CC085D"/>
    <w:rsid w:val="00CC3844"/>
    <w:rsid w:val="00CC3D22"/>
    <w:rsid w:val="00CC4D77"/>
    <w:rsid w:val="00CC787E"/>
    <w:rsid w:val="00CC7AEE"/>
    <w:rsid w:val="00CD04E4"/>
    <w:rsid w:val="00CD0BA8"/>
    <w:rsid w:val="00CD2FC9"/>
    <w:rsid w:val="00CD3F44"/>
    <w:rsid w:val="00CD417A"/>
    <w:rsid w:val="00CD4C7B"/>
    <w:rsid w:val="00CD58FE"/>
    <w:rsid w:val="00CD730A"/>
    <w:rsid w:val="00CD77C0"/>
    <w:rsid w:val="00CE20C3"/>
    <w:rsid w:val="00CE2CCD"/>
    <w:rsid w:val="00CE48A1"/>
    <w:rsid w:val="00CE4A97"/>
    <w:rsid w:val="00CE68C9"/>
    <w:rsid w:val="00CE68F7"/>
    <w:rsid w:val="00CF04D8"/>
    <w:rsid w:val="00CF08C7"/>
    <w:rsid w:val="00CF3E81"/>
    <w:rsid w:val="00CF5FD2"/>
    <w:rsid w:val="00CF7881"/>
    <w:rsid w:val="00D03DA3"/>
    <w:rsid w:val="00D05994"/>
    <w:rsid w:val="00D0604A"/>
    <w:rsid w:val="00D06ED2"/>
    <w:rsid w:val="00D07F6A"/>
    <w:rsid w:val="00D10062"/>
    <w:rsid w:val="00D123BE"/>
    <w:rsid w:val="00D12BB1"/>
    <w:rsid w:val="00D12F6F"/>
    <w:rsid w:val="00D12FE4"/>
    <w:rsid w:val="00D13262"/>
    <w:rsid w:val="00D2453A"/>
    <w:rsid w:val="00D32175"/>
    <w:rsid w:val="00D32263"/>
    <w:rsid w:val="00D33668"/>
    <w:rsid w:val="00D33BE3"/>
    <w:rsid w:val="00D341AD"/>
    <w:rsid w:val="00D34A9B"/>
    <w:rsid w:val="00D35D76"/>
    <w:rsid w:val="00D3792D"/>
    <w:rsid w:val="00D42C4A"/>
    <w:rsid w:val="00D44EC1"/>
    <w:rsid w:val="00D45AFB"/>
    <w:rsid w:val="00D45B12"/>
    <w:rsid w:val="00D46D60"/>
    <w:rsid w:val="00D46F79"/>
    <w:rsid w:val="00D47458"/>
    <w:rsid w:val="00D476A3"/>
    <w:rsid w:val="00D5019B"/>
    <w:rsid w:val="00D50878"/>
    <w:rsid w:val="00D51436"/>
    <w:rsid w:val="00D52B83"/>
    <w:rsid w:val="00D53BB0"/>
    <w:rsid w:val="00D55912"/>
    <w:rsid w:val="00D55B7C"/>
    <w:rsid w:val="00D55E47"/>
    <w:rsid w:val="00D55F22"/>
    <w:rsid w:val="00D55FBD"/>
    <w:rsid w:val="00D5656D"/>
    <w:rsid w:val="00D60F73"/>
    <w:rsid w:val="00D60FC3"/>
    <w:rsid w:val="00D61309"/>
    <w:rsid w:val="00D62E19"/>
    <w:rsid w:val="00D63815"/>
    <w:rsid w:val="00D65FF0"/>
    <w:rsid w:val="00D67AC0"/>
    <w:rsid w:val="00D67CD1"/>
    <w:rsid w:val="00D709DF"/>
    <w:rsid w:val="00D71373"/>
    <w:rsid w:val="00D738D6"/>
    <w:rsid w:val="00D748FD"/>
    <w:rsid w:val="00D80795"/>
    <w:rsid w:val="00D80D92"/>
    <w:rsid w:val="00D82ED5"/>
    <w:rsid w:val="00D8310D"/>
    <w:rsid w:val="00D83771"/>
    <w:rsid w:val="00D84915"/>
    <w:rsid w:val="00D85034"/>
    <w:rsid w:val="00D854BE"/>
    <w:rsid w:val="00D858C2"/>
    <w:rsid w:val="00D85B75"/>
    <w:rsid w:val="00D8600B"/>
    <w:rsid w:val="00D86AB5"/>
    <w:rsid w:val="00D87E00"/>
    <w:rsid w:val="00D9134D"/>
    <w:rsid w:val="00D92EFD"/>
    <w:rsid w:val="00D9416C"/>
    <w:rsid w:val="00D94C45"/>
    <w:rsid w:val="00D94FCC"/>
    <w:rsid w:val="00D94FE7"/>
    <w:rsid w:val="00D950AE"/>
    <w:rsid w:val="00D95693"/>
    <w:rsid w:val="00D95A84"/>
    <w:rsid w:val="00D96BCF"/>
    <w:rsid w:val="00D96D11"/>
    <w:rsid w:val="00D96EE0"/>
    <w:rsid w:val="00DA1E6D"/>
    <w:rsid w:val="00DA2951"/>
    <w:rsid w:val="00DA2CC8"/>
    <w:rsid w:val="00DA32FF"/>
    <w:rsid w:val="00DA5728"/>
    <w:rsid w:val="00DA7A03"/>
    <w:rsid w:val="00DB0DB8"/>
    <w:rsid w:val="00DB1818"/>
    <w:rsid w:val="00DB1925"/>
    <w:rsid w:val="00DB2D4A"/>
    <w:rsid w:val="00DB3199"/>
    <w:rsid w:val="00DB3B85"/>
    <w:rsid w:val="00DB5A32"/>
    <w:rsid w:val="00DB5C0A"/>
    <w:rsid w:val="00DC04DC"/>
    <w:rsid w:val="00DC099F"/>
    <w:rsid w:val="00DC309B"/>
    <w:rsid w:val="00DC4DA2"/>
    <w:rsid w:val="00DC5261"/>
    <w:rsid w:val="00DC7B52"/>
    <w:rsid w:val="00DC7DA1"/>
    <w:rsid w:val="00DD1A30"/>
    <w:rsid w:val="00DD28DC"/>
    <w:rsid w:val="00DD52E5"/>
    <w:rsid w:val="00DD6714"/>
    <w:rsid w:val="00DE200D"/>
    <w:rsid w:val="00DE20FC"/>
    <w:rsid w:val="00DE25D2"/>
    <w:rsid w:val="00DE373D"/>
    <w:rsid w:val="00DE3BA2"/>
    <w:rsid w:val="00DE3D65"/>
    <w:rsid w:val="00DE6B7B"/>
    <w:rsid w:val="00DE7E2F"/>
    <w:rsid w:val="00DF001E"/>
    <w:rsid w:val="00DF0273"/>
    <w:rsid w:val="00DF05A8"/>
    <w:rsid w:val="00DF0CA1"/>
    <w:rsid w:val="00DF0EDE"/>
    <w:rsid w:val="00DF3C67"/>
    <w:rsid w:val="00DF4225"/>
    <w:rsid w:val="00DF4F72"/>
    <w:rsid w:val="00DF6A7D"/>
    <w:rsid w:val="00DF7C20"/>
    <w:rsid w:val="00E00172"/>
    <w:rsid w:val="00E00821"/>
    <w:rsid w:val="00E02C36"/>
    <w:rsid w:val="00E03D64"/>
    <w:rsid w:val="00E05480"/>
    <w:rsid w:val="00E06724"/>
    <w:rsid w:val="00E06F3C"/>
    <w:rsid w:val="00E14D27"/>
    <w:rsid w:val="00E15D17"/>
    <w:rsid w:val="00E20199"/>
    <w:rsid w:val="00E20DAC"/>
    <w:rsid w:val="00E21C4C"/>
    <w:rsid w:val="00E23E27"/>
    <w:rsid w:val="00E24536"/>
    <w:rsid w:val="00E248C3"/>
    <w:rsid w:val="00E26667"/>
    <w:rsid w:val="00E26A31"/>
    <w:rsid w:val="00E347EA"/>
    <w:rsid w:val="00E35A94"/>
    <w:rsid w:val="00E35E08"/>
    <w:rsid w:val="00E37762"/>
    <w:rsid w:val="00E41539"/>
    <w:rsid w:val="00E4155C"/>
    <w:rsid w:val="00E41A55"/>
    <w:rsid w:val="00E43516"/>
    <w:rsid w:val="00E4370D"/>
    <w:rsid w:val="00E445D7"/>
    <w:rsid w:val="00E4519B"/>
    <w:rsid w:val="00E45E70"/>
    <w:rsid w:val="00E46C08"/>
    <w:rsid w:val="00E471CF"/>
    <w:rsid w:val="00E52F35"/>
    <w:rsid w:val="00E535A5"/>
    <w:rsid w:val="00E5429C"/>
    <w:rsid w:val="00E546E3"/>
    <w:rsid w:val="00E54F88"/>
    <w:rsid w:val="00E5628F"/>
    <w:rsid w:val="00E564B2"/>
    <w:rsid w:val="00E57449"/>
    <w:rsid w:val="00E57C18"/>
    <w:rsid w:val="00E60B7A"/>
    <w:rsid w:val="00E62835"/>
    <w:rsid w:val="00E63068"/>
    <w:rsid w:val="00E70ECE"/>
    <w:rsid w:val="00E721FB"/>
    <w:rsid w:val="00E724C5"/>
    <w:rsid w:val="00E738E5"/>
    <w:rsid w:val="00E7391A"/>
    <w:rsid w:val="00E77645"/>
    <w:rsid w:val="00E80B38"/>
    <w:rsid w:val="00E81558"/>
    <w:rsid w:val="00E82177"/>
    <w:rsid w:val="00E8240F"/>
    <w:rsid w:val="00E82A80"/>
    <w:rsid w:val="00E83697"/>
    <w:rsid w:val="00E84B14"/>
    <w:rsid w:val="00E859B6"/>
    <w:rsid w:val="00E85E2B"/>
    <w:rsid w:val="00E87D8D"/>
    <w:rsid w:val="00E907B2"/>
    <w:rsid w:val="00E942E9"/>
    <w:rsid w:val="00E95677"/>
    <w:rsid w:val="00E96435"/>
    <w:rsid w:val="00EA234A"/>
    <w:rsid w:val="00EA2856"/>
    <w:rsid w:val="00EA3342"/>
    <w:rsid w:val="00EA3B81"/>
    <w:rsid w:val="00EA4F82"/>
    <w:rsid w:val="00EA66C9"/>
    <w:rsid w:val="00EA6D34"/>
    <w:rsid w:val="00EB0066"/>
    <w:rsid w:val="00EB5D32"/>
    <w:rsid w:val="00EB72DE"/>
    <w:rsid w:val="00EC0787"/>
    <w:rsid w:val="00EC15DA"/>
    <w:rsid w:val="00EC4A25"/>
    <w:rsid w:val="00EC58E5"/>
    <w:rsid w:val="00EC78DF"/>
    <w:rsid w:val="00ED0554"/>
    <w:rsid w:val="00ED112E"/>
    <w:rsid w:val="00ED43C2"/>
    <w:rsid w:val="00ED4BF7"/>
    <w:rsid w:val="00ED574F"/>
    <w:rsid w:val="00ED61A5"/>
    <w:rsid w:val="00ED61D1"/>
    <w:rsid w:val="00ED701A"/>
    <w:rsid w:val="00ED7D11"/>
    <w:rsid w:val="00EE0FFD"/>
    <w:rsid w:val="00EE2157"/>
    <w:rsid w:val="00EE2276"/>
    <w:rsid w:val="00EE5310"/>
    <w:rsid w:val="00EE5BB5"/>
    <w:rsid w:val="00EE7B03"/>
    <w:rsid w:val="00EF06C3"/>
    <w:rsid w:val="00EF0853"/>
    <w:rsid w:val="00EF0AE0"/>
    <w:rsid w:val="00EF1A0A"/>
    <w:rsid w:val="00EF41E0"/>
    <w:rsid w:val="00EF432B"/>
    <w:rsid w:val="00EF4841"/>
    <w:rsid w:val="00EF612C"/>
    <w:rsid w:val="00F01C4A"/>
    <w:rsid w:val="00F025A2"/>
    <w:rsid w:val="00F036E9"/>
    <w:rsid w:val="00F03879"/>
    <w:rsid w:val="00F03D76"/>
    <w:rsid w:val="00F05A28"/>
    <w:rsid w:val="00F05EF0"/>
    <w:rsid w:val="00F06FAE"/>
    <w:rsid w:val="00F07388"/>
    <w:rsid w:val="00F0787C"/>
    <w:rsid w:val="00F1190F"/>
    <w:rsid w:val="00F131CA"/>
    <w:rsid w:val="00F15CC6"/>
    <w:rsid w:val="00F17C9E"/>
    <w:rsid w:val="00F2026E"/>
    <w:rsid w:val="00F203C8"/>
    <w:rsid w:val="00F2210A"/>
    <w:rsid w:val="00F223BC"/>
    <w:rsid w:val="00F22D11"/>
    <w:rsid w:val="00F22D2B"/>
    <w:rsid w:val="00F238FB"/>
    <w:rsid w:val="00F25CA8"/>
    <w:rsid w:val="00F31372"/>
    <w:rsid w:val="00F314F6"/>
    <w:rsid w:val="00F3151D"/>
    <w:rsid w:val="00F32899"/>
    <w:rsid w:val="00F34809"/>
    <w:rsid w:val="00F3639F"/>
    <w:rsid w:val="00F371BD"/>
    <w:rsid w:val="00F37743"/>
    <w:rsid w:val="00F50001"/>
    <w:rsid w:val="00F52BDA"/>
    <w:rsid w:val="00F534B5"/>
    <w:rsid w:val="00F54A3D"/>
    <w:rsid w:val="00F54CB0"/>
    <w:rsid w:val="00F561DC"/>
    <w:rsid w:val="00F579CD"/>
    <w:rsid w:val="00F6064E"/>
    <w:rsid w:val="00F606FE"/>
    <w:rsid w:val="00F60858"/>
    <w:rsid w:val="00F653B8"/>
    <w:rsid w:val="00F65B5F"/>
    <w:rsid w:val="00F66FE0"/>
    <w:rsid w:val="00F70607"/>
    <w:rsid w:val="00F71B89"/>
    <w:rsid w:val="00F72625"/>
    <w:rsid w:val="00F73465"/>
    <w:rsid w:val="00F7353C"/>
    <w:rsid w:val="00F755C4"/>
    <w:rsid w:val="00F760E3"/>
    <w:rsid w:val="00F761BC"/>
    <w:rsid w:val="00F76F8F"/>
    <w:rsid w:val="00F77660"/>
    <w:rsid w:val="00F80DEB"/>
    <w:rsid w:val="00F8112A"/>
    <w:rsid w:val="00F81BCF"/>
    <w:rsid w:val="00F825A1"/>
    <w:rsid w:val="00F82A85"/>
    <w:rsid w:val="00F83287"/>
    <w:rsid w:val="00F87257"/>
    <w:rsid w:val="00F876B5"/>
    <w:rsid w:val="00F90639"/>
    <w:rsid w:val="00F941DF"/>
    <w:rsid w:val="00F9428A"/>
    <w:rsid w:val="00F945A7"/>
    <w:rsid w:val="00F9651B"/>
    <w:rsid w:val="00FA0524"/>
    <w:rsid w:val="00FA061B"/>
    <w:rsid w:val="00FA1266"/>
    <w:rsid w:val="00FA26F3"/>
    <w:rsid w:val="00FA2CB8"/>
    <w:rsid w:val="00FA2CBF"/>
    <w:rsid w:val="00FA35BE"/>
    <w:rsid w:val="00FA6C5C"/>
    <w:rsid w:val="00FB0EFA"/>
    <w:rsid w:val="00FB2277"/>
    <w:rsid w:val="00FB330E"/>
    <w:rsid w:val="00FB36FA"/>
    <w:rsid w:val="00FB3940"/>
    <w:rsid w:val="00FC0294"/>
    <w:rsid w:val="00FC1192"/>
    <w:rsid w:val="00FC301E"/>
    <w:rsid w:val="00FC34AC"/>
    <w:rsid w:val="00FC5807"/>
    <w:rsid w:val="00FC604C"/>
    <w:rsid w:val="00FC63C7"/>
    <w:rsid w:val="00FC6936"/>
    <w:rsid w:val="00FC7E2E"/>
    <w:rsid w:val="00FC7FEA"/>
    <w:rsid w:val="00FD2AB1"/>
    <w:rsid w:val="00FD3F9A"/>
    <w:rsid w:val="00FE106D"/>
    <w:rsid w:val="00FE196C"/>
    <w:rsid w:val="00FE251B"/>
    <w:rsid w:val="00FE3A72"/>
    <w:rsid w:val="00FE45BB"/>
    <w:rsid w:val="00FE4A07"/>
    <w:rsid w:val="00FE4A68"/>
    <w:rsid w:val="00FE6E1E"/>
    <w:rsid w:val="00FF142F"/>
    <w:rsid w:val="00FF18ED"/>
    <w:rsid w:val="00FF215C"/>
    <w:rsid w:val="00FF25AF"/>
    <w:rsid w:val="00FF4504"/>
    <w:rsid w:val="01F3E789"/>
    <w:rsid w:val="0238DE78"/>
    <w:rsid w:val="06390B13"/>
    <w:rsid w:val="09F040F6"/>
    <w:rsid w:val="0D2099FC"/>
    <w:rsid w:val="0DB20FBE"/>
    <w:rsid w:val="0F35E6B2"/>
    <w:rsid w:val="0F980112"/>
    <w:rsid w:val="10A42219"/>
    <w:rsid w:val="10DE0124"/>
    <w:rsid w:val="10E06234"/>
    <w:rsid w:val="1116168A"/>
    <w:rsid w:val="12EFED6E"/>
    <w:rsid w:val="14999EA7"/>
    <w:rsid w:val="1538A66C"/>
    <w:rsid w:val="1BB1533B"/>
    <w:rsid w:val="1ED31188"/>
    <w:rsid w:val="21D233E9"/>
    <w:rsid w:val="22AFACA1"/>
    <w:rsid w:val="23669801"/>
    <w:rsid w:val="2374477A"/>
    <w:rsid w:val="23BBCDA8"/>
    <w:rsid w:val="2510493A"/>
    <w:rsid w:val="25D77352"/>
    <w:rsid w:val="26EA201E"/>
    <w:rsid w:val="287F0013"/>
    <w:rsid w:val="28CCADD6"/>
    <w:rsid w:val="29973B8A"/>
    <w:rsid w:val="2F6F45D0"/>
    <w:rsid w:val="3072B003"/>
    <w:rsid w:val="310425C5"/>
    <w:rsid w:val="3258A157"/>
    <w:rsid w:val="3349DF7A"/>
    <w:rsid w:val="33E6C3D5"/>
    <w:rsid w:val="34682C91"/>
    <w:rsid w:val="36DF93A7"/>
    <w:rsid w:val="3A378003"/>
    <w:rsid w:val="3A8BB98B"/>
    <w:rsid w:val="3D29925E"/>
    <w:rsid w:val="3D38D4F7"/>
    <w:rsid w:val="3DBB0820"/>
    <w:rsid w:val="3E3C3F2A"/>
    <w:rsid w:val="3FA0F974"/>
    <w:rsid w:val="409975A1"/>
    <w:rsid w:val="4427EBC4"/>
    <w:rsid w:val="470DE3AF"/>
    <w:rsid w:val="48261F26"/>
    <w:rsid w:val="48981397"/>
    <w:rsid w:val="48AA5900"/>
    <w:rsid w:val="49661A93"/>
    <w:rsid w:val="49AAC063"/>
    <w:rsid w:val="4A71EA7B"/>
    <w:rsid w:val="4A812D14"/>
    <w:rsid w:val="4BEFCACE"/>
    <w:rsid w:val="4CE95191"/>
    <w:rsid w:val="4DF57298"/>
    <w:rsid w:val="4EC32875"/>
    <w:rsid w:val="4FEC0846"/>
    <w:rsid w:val="5566EF5F"/>
    <w:rsid w:val="57484E27"/>
    <w:rsid w:val="5890AF49"/>
    <w:rsid w:val="5A31A9AE"/>
    <w:rsid w:val="5B04E306"/>
    <w:rsid w:val="5DE55776"/>
    <w:rsid w:val="621FCAF3"/>
    <w:rsid w:val="66DC7199"/>
    <w:rsid w:val="69CE83F4"/>
    <w:rsid w:val="6AE130C0"/>
    <w:rsid w:val="6B78352D"/>
    <w:rsid w:val="6C45EB0A"/>
    <w:rsid w:val="6D520C11"/>
    <w:rsid w:val="6F9DD766"/>
    <w:rsid w:val="703B6798"/>
    <w:rsid w:val="724AF2D2"/>
    <w:rsid w:val="73EF1560"/>
    <w:rsid w:val="7475DB15"/>
    <w:rsid w:val="74AB8F6B"/>
    <w:rsid w:val="7B6E952D"/>
    <w:rsid w:val="7CE62F83"/>
    <w:rsid w:val="7D408F2E"/>
    <w:rsid w:val="7DBD327E"/>
    <w:rsid w:val="7F01D5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0DEADAD-D475-4BB0-83C1-023F5F32E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F606FE"/>
    <w:rPr>
      <w:color w:val="2B579A"/>
      <w:shd w:val="clear" w:color="auto" w:fill="E1DFDD"/>
    </w:rPr>
  </w:style>
  <w:style w:type="character" w:styleId="FollowedHyperlink">
    <w:name w:val="FollowedHyperlink"/>
    <w:basedOn w:val="DefaultParagraphFont"/>
    <w:rsid w:val="00AA29CD"/>
    <w:rPr>
      <w:color w:val="954F72" w:themeColor="followedHyperlink"/>
      <w:u w:val="single"/>
    </w:rPr>
  </w:style>
  <w:style w:type="paragraph" w:styleId="Caption">
    <w:name w:val="caption"/>
    <w:basedOn w:val="Normal"/>
    <w:next w:val="Normal"/>
    <w:unhideWhenUsed/>
    <w:qFormat/>
    <w:rsid w:val="0076345C"/>
    <w:pPr>
      <w:spacing w:after="200"/>
    </w:pPr>
    <w:rPr>
      <w:i/>
      <w:iCs/>
      <w:color w:val="44546A" w:themeColor="text2"/>
      <w:sz w:val="18"/>
      <w:szCs w:val="18"/>
    </w:rPr>
  </w:style>
  <w:style w:type="character" w:customStyle="1" w:styleId="TALCar">
    <w:name w:val="TAL Car"/>
    <w:link w:val="TAL"/>
    <w:qFormat/>
    <w:locked/>
    <w:rsid w:val="00165CF6"/>
    <w:rPr>
      <w:rFonts w:ascii="Arial" w:hAnsi="Arial"/>
      <w:sz w:val="18"/>
      <w:lang w:eastAsia="en-US"/>
    </w:rPr>
  </w:style>
  <w:style w:type="character" w:customStyle="1" w:styleId="TAHCar">
    <w:name w:val="TAH Car"/>
    <w:link w:val="TAH"/>
    <w:qFormat/>
    <w:locked/>
    <w:rsid w:val="00165CF6"/>
    <w:rPr>
      <w:rFonts w:ascii="Arial" w:hAnsi="Arial"/>
      <w:b/>
      <w:sz w:val="18"/>
      <w:lang w:eastAsia="en-US"/>
    </w:rPr>
  </w:style>
  <w:style w:type="paragraph" w:styleId="Revision">
    <w:name w:val="Revision"/>
    <w:hidden/>
    <w:uiPriority w:val="99"/>
    <w:semiHidden/>
    <w:rsid w:val="00585D78"/>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832AEC"/>
    <w:rPr>
      <w:lang w:eastAsia="en-US"/>
    </w:rPr>
  </w:style>
  <w:style w:type="paragraph" w:customStyle="1" w:styleId="EmailDiscussion">
    <w:name w:val="EmailDiscussion"/>
    <w:basedOn w:val="Normal"/>
    <w:rsid w:val="00F6064E"/>
    <w:pPr>
      <w:numPr>
        <w:numId w:val="10"/>
      </w:numPr>
      <w:spacing w:before="40" w:after="0" w:line="252" w:lineRule="auto"/>
      <w:jc w:val="both"/>
    </w:pPr>
    <w:rPr>
      <w:rFonts w:ascii="Arial" w:eastAsiaTheme="minorHAnsi" w:hAnsi="Arial" w:cs="Arial"/>
      <w:b/>
      <w:bCs/>
      <w:sz w:val="22"/>
      <w:szCs w:val="22"/>
      <w:lang w:val="en-US" w:eastAsia="en-GB"/>
    </w:rPr>
  </w:style>
  <w:style w:type="paragraph" w:styleId="NoSpacing">
    <w:name w:val="No Spacing"/>
    <w:uiPriority w:val="1"/>
    <w:qFormat/>
    <w:rsid w:val="002A69FF"/>
    <w:rPr>
      <w:lang w:eastAsia="en-US"/>
    </w:rPr>
  </w:style>
  <w:style w:type="character" w:customStyle="1" w:styleId="Heading2Char">
    <w:name w:val="Heading 2 Char"/>
    <w:basedOn w:val="DefaultParagraphFont"/>
    <w:link w:val="Heading2"/>
    <w:rsid w:val="00105A3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334406">
      <w:bodyDiv w:val="1"/>
      <w:marLeft w:val="0"/>
      <w:marRight w:val="0"/>
      <w:marTop w:val="0"/>
      <w:marBottom w:val="0"/>
      <w:divBdr>
        <w:top w:val="none" w:sz="0" w:space="0" w:color="auto"/>
        <w:left w:val="none" w:sz="0" w:space="0" w:color="auto"/>
        <w:bottom w:val="none" w:sz="0" w:space="0" w:color="auto"/>
        <w:right w:val="none" w:sz="0" w:space="0" w:color="auto"/>
      </w:divBdr>
    </w:div>
    <w:div w:id="544486490">
      <w:bodyDiv w:val="1"/>
      <w:marLeft w:val="0"/>
      <w:marRight w:val="0"/>
      <w:marTop w:val="0"/>
      <w:marBottom w:val="0"/>
      <w:divBdr>
        <w:top w:val="none" w:sz="0" w:space="0" w:color="auto"/>
        <w:left w:val="none" w:sz="0" w:space="0" w:color="auto"/>
        <w:bottom w:val="none" w:sz="0" w:space="0" w:color="auto"/>
        <w:right w:val="none" w:sz="0" w:space="0" w:color="auto"/>
      </w:divBdr>
    </w:div>
    <w:div w:id="8577387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090898">
      <w:bodyDiv w:val="1"/>
      <w:marLeft w:val="0"/>
      <w:marRight w:val="0"/>
      <w:marTop w:val="0"/>
      <w:marBottom w:val="0"/>
      <w:divBdr>
        <w:top w:val="none" w:sz="0" w:space="0" w:color="auto"/>
        <w:left w:val="none" w:sz="0" w:space="0" w:color="auto"/>
        <w:bottom w:val="none" w:sz="0" w:space="0" w:color="auto"/>
        <w:right w:val="none" w:sz="0" w:space="0" w:color="auto"/>
      </w:divBdr>
    </w:div>
    <w:div w:id="12058692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5377194">
      <w:bodyDiv w:val="1"/>
      <w:marLeft w:val="0"/>
      <w:marRight w:val="0"/>
      <w:marTop w:val="0"/>
      <w:marBottom w:val="0"/>
      <w:divBdr>
        <w:top w:val="none" w:sz="0" w:space="0" w:color="auto"/>
        <w:left w:val="none" w:sz="0" w:space="0" w:color="auto"/>
        <w:bottom w:val="none" w:sz="0" w:space="0" w:color="auto"/>
        <w:right w:val="none" w:sz="0" w:space="0" w:color="auto"/>
      </w:divBdr>
    </w:div>
    <w:div w:id="17183124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5AIRPNAIUNRU-859666464-14193</_dlc_DocId>
    <_dlc_DocIdUrl xmlns="71c5aaf6-e6ce-465b-b873-5148d2a4c105">
      <Url>https://nokia.sharepoint.com/sites/c5g/e2earch/_layouts/15/DocIdRedir.aspx?ID=5AIRPNAIUNRU-859666464-14193</Url>
      <Description>5AIRPNAIUNRU-859666464-14193</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FC8132-9B8B-4E41-895C-FCFE79397EC3}">
  <ds:schemaRefs>
    <ds:schemaRef ds:uri="http://schemas.openxmlformats.org/officeDocument/2006/bibliography"/>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a3840f4f-04be-43d1-b2ef-6ff1382503c7"/>
    <ds:schemaRef ds:uri="71c5aaf6-e6ce-465b-b873-5148d2a4c105"/>
    <ds:schemaRef ds:uri="http://purl.org/dc/elements/1.1/"/>
    <ds:schemaRef ds:uri="http://schemas.microsoft.com/office/infopath/2007/PartnerControls"/>
    <ds:schemaRef ds:uri="http://purl.org/dc/dcmitype/"/>
    <ds:schemaRef ds:uri="http://schemas.microsoft.com/office/2006/documentManagement/types"/>
    <ds:schemaRef ds:uri="83f22d2f-d16e-4be6-ad4f-29fa0b067c3c"/>
    <ds:schemaRef ds:uri="http://schemas.openxmlformats.org/package/2006/metadata/core-properties"/>
    <ds:schemaRef ds:uri="http://purl.org/dc/terms/"/>
    <ds:schemaRef ds:uri="3b34c8f0-1ef5-4d1e-bb66-517ce7fe735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2206</TotalTime>
  <Pages>5</Pages>
  <Words>2677</Words>
  <Characters>14312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16956</CharactersWithSpaces>
  <SharedDoc>false</SharedDoc>
  <HyperlinkBase/>
  <HLinks>
    <vt:vector size="6" baseType="variant">
      <vt:variant>
        <vt:i4>3866708</vt:i4>
      </vt:variant>
      <vt:variant>
        <vt:i4>0</vt:i4>
      </vt:variant>
      <vt:variant>
        <vt:i4>0</vt:i4>
      </vt:variant>
      <vt:variant>
        <vt:i4>5</vt:i4>
      </vt:variant>
      <vt:variant>
        <vt:lpwstr>mailto:sandra.hoppe@nokia.com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549</cp:revision>
  <dcterms:created xsi:type="dcterms:W3CDTF">2023-01-31T12:18:00Z</dcterms:created>
  <dcterms:modified xsi:type="dcterms:W3CDTF">2023-05-12T06:21:00Z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2f7e0f1f-88c5-4a23-b6b4-4f93f586411c</vt:lpwstr>
  </property>
</Properties>
</file>